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99F" w:rsidRPr="00DA6AED" w:rsidRDefault="00AE199F" w:rsidP="00AE199F">
      <w:pPr>
        <w:spacing w:before="120" w:after="120"/>
        <w:jc w:val="center"/>
        <w:rPr>
          <w:rFonts w:cs="Arial"/>
          <w:b/>
          <w:bCs/>
          <w:caps/>
          <w:szCs w:val="22"/>
        </w:rPr>
      </w:pPr>
      <w:bookmarkStart w:id="0" w:name="_GoBack"/>
      <w:bookmarkEnd w:id="0"/>
      <w:r w:rsidRPr="00DA6AED">
        <w:rPr>
          <w:rFonts w:cs="Arial"/>
          <w:b/>
          <w:bCs/>
          <w:szCs w:val="22"/>
        </w:rPr>
        <w:t xml:space="preserve">STATEMENT OF SERVICE REQUIREMENT FOR THE PROVISION OF </w:t>
      </w:r>
      <w:r w:rsidR="00F00B9B" w:rsidRPr="00DA6AED">
        <w:rPr>
          <w:rFonts w:cs="Arial"/>
          <w:b/>
          <w:bCs/>
          <w:caps/>
          <w:szCs w:val="22"/>
        </w:rPr>
        <w:t>TECH</w:t>
      </w:r>
      <w:r w:rsidR="00C7120A">
        <w:rPr>
          <w:rFonts w:cs="Arial"/>
          <w:b/>
          <w:bCs/>
          <w:caps/>
          <w:szCs w:val="22"/>
        </w:rPr>
        <w:t>n</w:t>
      </w:r>
      <w:r w:rsidR="00F00B9B" w:rsidRPr="00DA6AED">
        <w:rPr>
          <w:rFonts w:cs="Arial"/>
          <w:b/>
          <w:bCs/>
          <w:caps/>
          <w:szCs w:val="22"/>
        </w:rPr>
        <w:t xml:space="preserve">ICAL SUPPORT to ONR Research </w:t>
      </w:r>
      <w:r w:rsidR="00900D05" w:rsidRPr="00DA6AED">
        <w:rPr>
          <w:rFonts w:cs="Arial"/>
          <w:b/>
          <w:bCs/>
          <w:caps/>
          <w:szCs w:val="22"/>
        </w:rPr>
        <w:t xml:space="preserve">(RRR-086) </w:t>
      </w:r>
      <w:r w:rsidR="00F00B9B" w:rsidRPr="00DA6AED">
        <w:rPr>
          <w:rFonts w:cs="Arial"/>
          <w:b/>
          <w:bCs/>
          <w:caps/>
          <w:szCs w:val="22"/>
        </w:rPr>
        <w:t>on dual purpose casks (transport and storage</w:t>
      </w:r>
      <w:r w:rsidR="00345BD4" w:rsidRPr="00DA6AED">
        <w:rPr>
          <w:rFonts w:cs="Arial"/>
          <w:b/>
          <w:bCs/>
          <w:caps/>
          <w:szCs w:val="22"/>
        </w:rPr>
        <w:t>)</w:t>
      </w:r>
    </w:p>
    <w:p w:rsidR="009B5159" w:rsidRDefault="009B5159" w:rsidP="009B5159"/>
    <w:p w:rsidR="00F00B9B" w:rsidRDefault="00AE199F" w:rsidP="00F00B9B">
      <w:pPr>
        <w:pStyle w:val="TSHeadingNumbered1"/>
      </w:pPr>
      <w:r w:rsidRPr="00CA2D8A">
        <w:t>BACKGROUND TO THE PROJECT</w:t>
      </w:r>
    </w:p>
    <w:p w:rsidR="009428EE" w:rsidRDefault="00E52391" w:rsidP="00E52391">
      <w:pPr>
        <w:pStyle w:val="TSNumberedParagraph11"/>
        <w:tabs>
          <w:tab w:val="clear" w:pos="-31680"/>
        </w:tabs>
        <w:rPr>
          <w:lang w:eastAsia="en-GB"/>
        </w:rPr>
      </w:pPr>
      <w:r>
        <w:rPr>
          <w:lang w:eastAsia="en-GB"/>
        </w:rPr>
        <w:t xml:space="preserve">Spent nuclear fuel </w:t>
      </w:r>
      <w:r w:rsidR="00A45833">
        <w:rPr>
          <w:lang w:eastAsia="en-GB"/>
        </w:rPr>
        <w:t xml:space="preserve">and other appropriate waste </w:t>
      </w:r>
      <w:proofErr w:type="gramStart"/>
      <w:r>
        <w:rPr>
          <w:lang w:eastAsia="en-GB"/>
        </w:rPr>
        <w:t>is</w:t>
      </w:r>
      <w:proofErr w:type="gramEnd"/>
      <w:r>
        <w:rPr>
          <w:lang w:eastAsia="en-GB"/>
        </w:rPr>
        <w:t xml:space="preserve"> generated from the operation of nuclear reactors and needs to be safe</w:t>
      </w:r>
      <w:r w:rsidR="00AA54AD">
        <w:rPr>
          <w:lang w:eastAsia="en-GB"/>
        </w:rPr>
        <w:t>l</w:t>
      </w:r>
      <w:r>
        <w:rPr>
          <w:lang w:eastAsia="en-GB"/>
        </w:rPr>
        <w:t>y managed following removal from reactor cores.  One option for storage is to place the fuel in casks designed for both storage and transport, which is defined as a Dual Purpose Cask (DPC).</w:t>
      </w:r>
    </w:p>
    <w:p w:rsidR="001C3155" w:rsidRDefault="00256B7C" w:rsidP="000C0E4B">
      <w:pPr>
        <w:pStyle w:val="TSNumberedParagraph11"/>
        <w:tabs>
          <w:tab w:val="clear" w:pos="-31680"/>
        </w:tabs>
        <w:rPr>
          <w:lang w:eastAsia="en-GB"/>
        </w:rPr>
      </w:pPr>
      <w:r>
        <w:rPr>
          <w:lang w:eastAsia="en-GB"/>
        </w:rPr>
        <w:t xml:space="preserve">ONR is carrying out a research project into Dual Purpose Casks. </w:t>
      </w:r>
      <w:r w:rsidR="00F00B9B">
        <w:rPr>
          <w:lang w:eastAsia="en-GB"/>
        </w:rPr>
        <w:t xml:space="preserve">The aim of the research will be to gather information regarding the UK need to store various Radio Active Material (RAM) packages at various sites for various amounts of time (thought to be decades) before transporting by various routes to </w:t>
      </w:r>
      <w:r w:rsidR="00533CDB">
        <w:rPr>
          <w:lang w:eastAsia="en-GB"/>
        </w:rPr>
        <w:t>a</w:t>
      </w:r>
      <w:r w:rsidR="00F00B9B">
        <w:rPr>
          <w:lang w:eastAsia="en-GB"/>
        </w:rPr>
        <w:t xml:space="preserve"> </w:t>
      </w:r>
      <w:r w:rsidR="00533CDB">
        <w:rPr>
          <w:lang w:eastAsia="en-GB"/>
        </w:rPr>
        <w:t xml:space="preserve">Geological </w:t>
      </w:r>
      <w:r w:rsidR="00F00B9B">
        <w:rPr>
          <w:lang w:eastAsia="en-GB"/>
        </w:rPr>
        <w:t>D</w:t>
      </w:r>
      <w:r w:rsidR="00533CDB">
        <w:rPr>
          <w:lang w:eastAsia="en-GB"/>
        </w:rPr>
        <w:t xml:space="preserve">isposal </w:t>
      </w:r>
      <w:r w:rsidR="00F00B9B">
        <w:rPr>
          <w:lang w:eastAsia="en-GB"/>
        </w:rPr>
        <w:t>F</w:t>
      </w:r>
      <w:r w:rsidR="00533CDB">
        <w:rPr>
          <w:lang w:eastAsia="en-GB"/>
        </w:rPr>
        <w:t xml:space="preserve">acility (GDF), </w:t>
      </w:r>
      <w:r w:rsidR="00F00B9B">
        <w:rPr>
          <w:lang w:eastAsia="en-GB"/>
        </w:rPr>
        <w:t xml:space="preserve">where they </w:t>
      </w:r>
      <w:r w:rsidR="00533CDB">
        <w:rPr>
          <w:lang w:eastAsia="en-GB"/>
        </w:rPr>
        <w:t>may</w:t>
      </w:r>
      <w:r w:rsidR="00F00B9B">
        <w:rPr>
          <w:lang w:eastAsia="en-GB"/>
        </w:rPr>
        <w:t xml:space="preserve"> then be stored again, with or without modification,</w:t>
      </w:r>
      <w:r w:rsidR="00533CDB">
        <w:rPr>
          <w:lang w:eastAsia="en-GB"/>
        </w:rPr>
        <w:t xml:space="preserve"> for centuries</w:t>
      </w:r>
      <w:r w:rsidR="001C3155">
        <w:rPr>
          <w:lang w:eastAsia="en-GB"/>
        </w:rPr>
        <w:t>.</w:t>
      </w:r>
      <w:r w:rsidR="000C0E4B" w:rsidRPr="000C0E4B">
        <w:rPr>
          <w:lang w:eastAsia="en-GB"/>
        </w:rPr>
        <w:t xml:space="preserve"> </w:t>
      </w:r>
      <w:r w:rsidR="000C0E4B">
        <w:rPr>
          <w:lang w:eastAsia="en-GB"/>
        </w:rPr>
        <w:t xml:space="preserve">There may be instances where RAM is not transported to the GDF after storage in which case different guidance may be necessary. </w:t>
      </w:r>
    </w:p>
    <w:p w:rsidR="001C3155" w:rsidRDefault="001C3155" w:rsidP="001C3155">
      <w:pPr>
        <w:pStyle w:val="TSNumberedParagraph11"/>
        <w:tabs>
          <w:tab w:val="clear" w:pos="-31680"/>
        </w:tabs>
        <w:rPr>
          <w:lang w:eastAsia="en-GB"/>
        </w:rPr>
      </w:pPr>
      <w:r>
        <w:rPr>
          <w:lang w:eastAsia="en-GB"/>
        </w:rPr>
        <w:t xml:space="preserve">This research will inform an integrated regulatory approach </w:t>
      </w:r>
      <w:r w:rsidR="00A45833">
        <w:rPr>
          <w:lang w:eastAsia="en-GB"/>
        </w:rPr>
        <w:t>within</w:t>
      </w:r>
      <w:r>
        <w:rPr>
          <w:lang w:eastAsia="en-GB"/>
        </w:rPr>
        <w:t xml:space="preserve"> ONR </w:t>
      </w:r>
      <w:r w:rsidR="00A45833">
        <w:rPr>
          <w:lang w:eastAsia="en-GB"/>
        </w:rPr>
        <w:t xml:space="preserve">for </w:t>
      </w:r>
      <w:r w:rsidR="00113456">
        <w:rPr>
          <w:lang w:eastAsia="en-GB"/>
        </w:rPr>
        <w:t>site and</w:t>
      </w:r>
      <w:r>
        <w:rPr>
          <w:lang w:eastAsia="en-GB"/>
        </w:rPr>
        <w:t xml:space="preserve"> transport </w:t>
      </w:r>
      <w:r w:rsidR="00A45833">
        <w:rPr>
          <w:lang w:eastAsia="en-GB"/>
        </w:rPr>
        <w:t>needs</w:t>
      </w:r>
      <w:r>
        <w:rPr>
          <w:lang w:eastAsia="en-GB"/>
        </w:rPr>
        <w:t xml:space="preserve">.  It will also inform industry and other stakeholders on ONR expectations </w:t>
      </w:r>
      <w:r w:rsidR="000C0E4B">
        <w:rPr>
          <w:lang w:eastAsia="en-GB"/>
        </w:rPr>
        <w:t>to achieve</w:t>
      </w:r>
      <w:r>
        <w:rPr>
          <w:lang w:eastAsia="en-GB"/>
        </w:rPr>
        <w:t xml:space="preserve"> compliance with </w:t>
      </w:r>
      <w:r w:rsidR="000C0E4B">
        <w:rPr>
          <w:lang w:eastAsia="en-GB"/>
        </w:rPr>
        <w:t>h</w:t>
      </w:r>
      <w:r>
        <w:rPr>
          <w:lang w:eastAsia="en-GB"/>
        </w:rPr>
        <w:t xml:space="preserve">ealth and </w:t>
      </w:r>
      <w:r w:rsidR="000C0E4B">
        <w:rPr>
          <w:lang w:eastAsia="en-GB"/>
        </w:rPr>
        <w:t>s</w:t>
      </w:r>
      <w:r>
        <w:rPr>
          <w:lang w:eastAsia="en-GB"/>
        </w:rPr>
        <w:t xml:space="preserve">afety law, </w:t>
      </w:r>
      <w:r w:rsidR="000C0E4B">
        <w:rPr>
          <w:lang w:eastAsia="en-GB"/>
        </w:rPr>
        <w:t>nuclear site l</w:t>
      </w:r>
      <w:r>
        <w:rPr>
          <w:lang w:eastAsia="en-GB"/>
        </w:rPr>
        <w:t xml:space="preserve">icence </w:t>
      </w:r>
      <w:r w:rsidR="000C0E4B">
        <w:rPr>
          <w:lang w:eastAsia="en-GB"/>
        </w:rPr>
        <w:t>c</w:t>
      </w:r>
      <w:r>
        <w:rPr>
          <w:lang w:eastAsia="en-GB"/>
        </w:rPr>
        <w:t>onditions</w:t>
      </w:r>
      <w:r w:rsidR="00A45833">
        <w:rPr>
          <w:lang w:eastAsia="en-GB"/>
        </w:rPr>
        <w:t>,</w:t>
      </w:r>
      <w:r>
        <w:rPr>
          <w:lang w:eastAsia="en-GB"/>
        </w:rPr>
        <w:t xml:space="preserve"> </w:t>
      </w:r>
      <w:r w:rsidR="000C0E4B">
        <w:rPr>
          <w:lang w:eastAsia="en-GB"/>
        </w:rPr>
        <w:t>t</w:t>
      </w:r>
      <w:r>
        <w:rPr>
          <w:lang w:eastAsia="en-GB"/>
        </w:rPr>
        <w:t xml:space="preserve">ransport </w:t>
      </w:r>
      <w:r w:rsidR="000C0E4B">
        <w:rPr>
          <w:lang w:eastAsia="en-GB"/>
        </w:rPr>
        <w:t>r</w:t>
      </w:r>
      <w:r>
        <w:rPr>
          <w:lang w:eastAsia="en-GB"/>
        </w:rPr>
        <w:t>egulations</w:t>
      </w:r>
      <w:r w:rsidR="00A45833">
        <w:rPr>
          <w:lang w:eastAsia="en-GB"/>
        </w:rPr>
        <w:t xml:space="preserve"> and other relevant good practice such as IAEA guidance</w:t>
      </w:r>
      <w:r>
        <w:rPr>
          <w:lang w:eastAsia="en-GB"/>
        </w:rPr>
        <w:t>.  The research will provide the framework necessary for industry to provide quality, right first time safety cases</w:t>
      </w:r>
      <w:r w:rsidR="00A45833">
        <w:rPr>
          <w:lang w:eastAsia="en-GB"/>
        </w:rPr>
        <w:t xml:space="preserve">, which may provide ALARP arguments for </w:t>
      </w:r>
      <w:r w:rsidR="00ED5B95">
        <w:rPr>
          <w:lang w:eastAsia="en-GB"/>
        </w:rPr>
        <w:t>example,</w:t>
      </w:r>
      <w:r w:rsidR="00A45833">
        <w:rPr>
          <w:lang w:eastAsia="en-GB"/>
        </w:rPr>
        <w:t xml:space="preserve"> storage in a package suitable for later transport or storage in a package that may have to be re-packed/over-packed prior to later transport</w:t>
      </w:r>
      <w:r>
        <w:rPr>
          <w:lang w:eastAsia="en-GB"/>
        </w:rPr>
        <w:t>.  The current situation is largely unexplored within the UK.  There is no single repository and policy for these packages although some individuals may know/understand some of the ‘jigsaw’.</w:t>
      </w:r>
    </w:p>
    <w:p w:rsidR="000C0E4B" w:rsidRDefault="000C0E4B" w:rsidP="001C3155">
      <w:pPr>
        <w:pStyle w:val="TSNumberedParagraph11"/>
        <w:tabs>
          <w:tab w:val="clear" w:pos="-31680"/>
        </w:tabs>
        <w:rPr>
          <w:lang w:eastAsia="en-GB"/>
        </w:rPr>
      </w:pPr>
      <w:r>
        <w:rPr>
          <w:lang w:eastAsia="en-GB"/>
        </w:rPr>
        <w:t>This project will be undertaken independent of dutyholder arrangements and enable regulatory expectations to be set against consideration of sound policy and international practices.</w:t>
      </w:r>
    </w:p>
    <w:p w:rsidR="00AE199F" w:rsidRPr="00533CDB" w:rsidRDefault="00AE199F" w:rsidP="00AE199F">
      <w:pPr>
        <w:pStyle w:val="TSHeadingNumbered1"/>
      </w:pPr>
      <w:r w:rsidRPr="00533CDB">
        <w:t>SCOPE OF THE SERVICES REQUIRED</w:t>
      </w:r>
    </w:p>
    <w:p w:rsidR="000C0E4B" w:rsidRPr="00F95B99" w:rsidRDefault="00256B7C" w:rsidP="000C0E4B">
      <w:pPr>
        <w:pStyle w:val="TSNumberedParagraph11"/>
        <w:jc w:val="both"/>
        <w:rPr>
          <w:rFonts w:cs="Arial"/>
          <w:bCs/>
          <w:szCs w:val="22"/>
        </w:rPr>
      </w:pPr>
      <w:r w:rsidRPr="00F95B99">
        <w:rPr>
          <w:szCs w:val="22"/>
        </w:rPr>
        <w:t>ONR requires a supplier who can provide technical support to the ONR research project on dual purpose casks.</w:t>
      </w:r>
      <w:r w:rsidR="0022289E" w:rsidRPr="00F95B99">
        <w:rPr>
          <w:rFonts w:cs="Arial"/>
          <w:bCs/>
          <w:szCs w:val="22"/>
        </w:rPr>
        <w:t xml:space="preserve"> </w:t>
      </w:r>
      <w:r w:rsidR="00AA54AD" w:rsidRPr="00F95B99">
        <w:rPr>
          <w:rFonts w:cs="Arial"/>
          <w:bCs/>
          <w:szCs w:val="22"/>
        </w:rPr>
        <w:t xml:space="preserve">The work carried out by the </w:t>
      </w:r>
      <w:r w:rsidR="001A226D" w:rsidRPr="00F95B99">
        <w:rPr>
          <w:rFonts w:cs="Arial"/>
          <w:bCs/>
          <w:szCs w:val="22"/>
        </w:rPr>
        <w:t>successful bidder</w:t>
      </w:r>
      <w:r w:rsidR="0022289E" w:rsidRPr="00F95B99">
        <w:rPr>
          <w:rFonts w:cs="Arial"/>
          <w:bCs/>
          <w:szCs w:val="22"/>
        </w:rPr>
        <w:t xml:space="preserve"> will be</w:t>
      </w:r>
      <w:r w:rsidR="008A7722" w:rsidRPr="00F95B99">
        <w:rPr>
          <w:szCs w:val="22"/>
        </w:rPr>
        <w:t xml:space="preserve"> split into two phases</w:t>
      </w:r>
      <w:r w:rsidR="00E47E71" w:rsidRPr="00F95B99">
        <w:rPr>
          <w:szCs w:val="22"/>
        </w:rPr>
        <w:t>:</w:t>
      </w:r>
    </w:p>
    <w:p w:rsidR="009428EE" w:rsidRPr="000C0E4B" w:rsidRDefault="00533CDB" w:rsidP="000C0E4B">
      <w:pPr>
        <w:pStyle w:val="TSNumberedParagraph11"/>
        <w:jc w:val="both"/>
        <w:rPr>
          <w:rFonts w:cs="Arial"/>
          <w:bCs/>
          <w:sz w:val="20"/>
          <w:szCs w:val="20"/>
        </w:rPr>
      </w:pPr>
      <w:r w:rsidRPr="000C0E4B">
        <w:rPr>
          <w:b/>
        </w:rPr>
        <w:t>Phase 1</w:t>
      </w:r>
      <w:r w:rsidR="009428EE" w:rsidRPr="000C0E4B">
        <w:rPr>
          <w:b/>
        </w:rPr>
        <w:t>.</w:t>
      </w:r>
      <w:r w:rsidR="009428EE" w:rsidRPr="000C0E4B">
        <w:rPr>
          <w:rFonts w:cs="Arial"/>
          <w:b/>
          <w:bCs/>
          <w:sz w:val="20"/>
          <w:szCs w:val="20"/>
        </w:rPr>
        <w:t xml:space="preserve"> </w:t>
      </w:r>
      <w:r w:rsidRPr="009428EE">
        <w:t>Carry out a review to identify the scale of the situation in the UK including</w:t>
      </w:r>
      <w:r w:rsidR="009428EE" w:rsidRPr="009428EE">
        <w:t>:</w:t>
      </w:r>
    </w:p>
    <w:p w:rsidR="009428EE" w:rsidRPr="009428EE" w:rsidRDefault="009428EE" w:rsidP="009428EE">
      <w:pPr>
        <w:pStyle w:val="TSBullet1Square"/>
        <w:rPr>
          <w:rFonts w:cs="Arial"/>
          <w:bCs/>
          <w:sz w:val="20"/>
          <w:szCs w:val="20"/>
        </w:rPr>
      </w:pPr>
      <w:r>
        <w:t>Package types</w:t>
      </w:r>
    </w:p>
    <w:p w:rsidR="009428EE" w:rsidRPr="009428EE" w:rsidRDefault="009428EE" w:rsidP="009428EE">
      <w:pPr>
        <w:pStyle w:val="TSBullet1Square"/>
        <w:rPr>
          <w:rFonts w:cs="Arial"/>
          <w:bCs/>
          <w:sz w:val="20"/>
          <w:szCs w:val="20"/>
        </w:rPr>
      </w:pPr>
      <w:r>
        <w:t>N</w:t>
      </w:r>
      <w:r w:rsidR="00533CDB" w:rsidRPr="009428EE">
        <w:t>umbers of packages and thei</w:t>
      </w:r>
      <w:r>
        <w:t>r contents</w:t>
      </w:r>
    </w:p>
    <w:p w:rsidR="009428EE" w:rsidRPr="009428EE" w:rsidRDefault="009428EE" w:rsidP="009428EE">
      <w:pPr>
        <w:pStyle w:val="TSBullet1Square"/>
        <w:rPr>
          <w:rFonts w:cs="Arial"/>
          <w:bCs/>
          <w:sz w:val="20"/>
          <w:szCs w:val="20"/>
        </w:rPr>
      </w:pPr>
      <w:r>
        <w:t>S</w:t>
      </w:r>
      <w:r w:rsidR="00533CDB" w:rsidRPr="009428EE">
        <w:t xml:space="preserve">ites </w:t>
      </w:r>
      <w:r>
        <w:t>affected and length of storage</w:t>
      </w:r>
    </w:p>
    <w:p w:rsidR="009428EE" w:rsidRPr="009428EE" w:rsidRDefault="009428EE" w:rsidP="009428EE">
      <w:pPr>
        <w:pStyle w:val="TSBullet1Square"/>
        <w:rPr>
          <w:rFonts w:cs="Arial"/>
          <w:bCs/>
          <w:sz w:val="20"/>
          <w:szCs w:val="20"/>
        </w:rPr>
      </w:pPr>
      <w:r>
        <w:t>N</w:t>
      </w:r>
      <w:r w:rsidR="00533CDB" w:rsidRPr="009428EE">
        <w:t>umber of transport modes and routes</w:t>
      </w:r>
    </w:p>
    <w:p w:rsidR="00EA13A7" w:rsidRPr="00ED5B95" w:rsidRDefault="009428EE" w:rsidP="00EA13A7">
      <w:pPr>
        <w:pStyle w:val="TSBullet1Square"/>
        <w:tabs>
          <w:tab w:val="clear" w:pos="-31680"/>
        </w:tabs>
        <w:rPr>
          <w:rFonts w:cs="Arial"/>
          <w:bCs/>
          <w:sz w:val="20"/>
          <w:szCs w:val="20"/>
        </w:rPr>
      </w:pPr>
      <w:r>
        <w:t>U</w:t>
      </w:r>
      <w:r w:rsidR="00533CDB" w:rsidRPr="009428EE">
        <w:t>ltimate destinations</w:t>
      </w:r>
      <w:r>
        <w:t xml:space="preserve"> of packages</w:t>
      </w:r>
    </w:p>
    <w:p w:rsidR="0022289E" w:rsidRPr="00900D05" w:rsidRDefault="00A45833" w:rsidP="00900D05">
      <w:pPr>
        <w:pStyle w:val="TSBullet1Square"/>
        <w:rPr>
          <w:rFonts w:cs="Arial"/>
          <w:bCs/>
          <w:sz w:val="20"/>
          <w:szCs w:val="20"/>
        </w:rPr>
      </w:pPr>
      <w:r>
        <w:t>A review of any available ALARP arguments</w:t>
      </w:r>
    </w:p>
    <w:p w:rsidR="002E149A" w:rsidRDefault="00900D05" w:rsidP="00900D05">
      <w:pPr>
        <w:pStyle w:val="TSNumberedParagraph11"/>
        <w:rPr>
          <w:lang w:eastAsia="en-GB"/>
        </w:rPr>
      </w:pPr>
      <w:r>
        <w:rPr>
          <w:lang w:eastAsia="en-GB"/>
        </w:rPr>
        <w:t>In the first instance, this research should be limited to packages that require Competent Authority approval prior to transport i.e. Type C packages, Type B packages and any packages that are fissile (and not exempt from fissile requirements).</w:t>
      </w:r>
    </w:p>
    <w:p w:rsidR="00526896" w:rsidRDefault="00900D05" w:rsidP="002446FB">
      <w:pPr>
        <w:pStyle w:val="TSNumberedParagraph11"/>
        <w:jc w:val="both"/>
      </w:pPr>
      <w:r>
        <w:lastRenderedPageBreak/>
        <w:t xml:space="preserve">During Phase 1, the successful bidder may be required to engage with UK stakeholders in conjunction with ONR.  This may include attendance at industry forums, </w:t>
      </w:r>
      <w:r w:rsidR="00F95B99">
        <w:t>for example,</w:t>
      </w:r>
      <w:r>
        <w:t xml:space="preserve"> the Transport Container Standardisation Committee (TCSC) and other meetings with stakeholders.</w:t>
      </w:r>
    </w:p>
    <w:p w:rsidR="00C7120A" w:rsidRPr="00900D05" w:rsidRDefault="00C7120A" w:rsidP="002446FB">
      <w:pPr>
        <w:pStyle w:val="TSNumberedParagraph11"/>
        <w:tabs>
          <w:tab w:val="clear" w:pos="-31680"/>
        </w:tabs>
        <w:jc w:val="both"/>
        <w:rPr>
          <w:lang w:eastAsia="en-GB"/>
        </w:rPr>
      </w:pPr>
      <w:r>
        <w:t>The output of Phase 1 will be a report produced by the successful bidder</w:t>
      </w:r>
      <w:r w:rsidR="005D0742">
        <w:t xml:space="preserve"> presenting its findings for Phase 1 and recommendations for work to be completed during Phase 2</w:t>
      </w:r>
      <w:r>
        <w:t xml:space="preserve">. </w:t>
      </w:r>
      <w:r w:rsidRPr="00900D05">
        <w:rPr>
          <w:bCs/>
        </w:rPr>
        <w:t>The format of the Phase 1 report will be agreed with the successful bidder following the project initiation meeting.  Draft copies of the report will be required for ONR review and comment.  Bidders should make arrangements for addressing ONR feedback prior to issue of the final report.</w:t>
      </w:r>
    </w:p>
    <w:p w:rsidR="00EA13A7" w:rsidRPr="00703A43" w:rsidRDefault="00533CDB" w:rsidP="002446FB">
      <w:pPr>
        <w:pStyle w:val="TSNumberedParagraph11"/>
        <w:jc w:val="both"/>
      </w:pPr>
      <w:r w:rsidRPr="00533CDB">
        <w:rPr>
          <w:b/>
        </w:rPr>
        <w:t>Phase 2.</w:t>
      </w:r>
      <w:r>
        <w:rPr>
          <w:b/>
        </w:rPr>
        <w:t xml:space="preserve"> </w:t>
      </w:r>
      <w:r w:rsidR="00EA13A7" w:rsidRPr="00EA13A7">
        <w:t xml:space="preserve">The </w:t>
      </w:r>
      <w:r w:rsidR="00AA54AD">
        <w:t xml:space="preserve">timing and </w:t>
      </w:r>
      <w:r w:rsidR="00EA13A7" w:rsidRPr="00EA13A7">
        <w:t xml:space="preserve">scope of </w:t>
      </w:r>
      <w:r w:rsidR="00EA13A7">
        <w:t xml:space="preserve">work for </w:t>
      </w:r>
      <w:r w:rsidR="00EA13A7" w:rsidRPr="00EA13A7">
        <w:t>Phase 2 will be</w:t>
      </w:r>
      <w:r w:rsidR="00C874DB">
        <w:t xml:space="preserve"> </w:t>
      </w:r>
      <w:r w:rsidR="00DE6FE2">
        <w:t>agreed with the successful bidder</w:t>
      </w:r>
      <w:r w:rsidR="00795D99">
        <w:t xml:space="preserve"> </w:t>
      </w:r>
      <w:r w:rsidR="00EA13A7" w:rsidRPr="00EA13A7">
        <w:t xml:space="preserve">once ONR has reviewed the Phase 1 </w:t>
      </w:r>
      <w:r w:rsidR="00DE6FE2">
        <w:t>report</w:t>
      </w:r>
      <w:r w:rsidR="00703A43">
        <w:t xml:space="preserve"> and engaged with relevant stakeholders. Phase 2 of </w:t>
      </w:r>
      <w:r w:rsidR="00703A43" w:rsidRPr="001F199B">
        <w:t xml:space="preserve">this project is </w:t>
      </w:r>
      <w:r w:rsidR="00EA13A7" w:rsidRPr="001F199B">
        <w:t xml:space="preserve">expected to include </w:t>
      </w:r>
      <w:r w:rsidR="00C874DB" w:rsidRPr="001F199B">
        <w:t xml:space="preserve">the </w:t>
      </w:r>
      <w:r w:rsidR="001A226D">
        <w:t xml:space="preserve">successful bidder </w:t>
      </w:r>
      <w:r w:rsidR="00113456">
        <w:t>supporting the</w:t>
      </w:r>
      <w:r w:rsidR="002848D3">
        <w:t xml:space="preserve"> production of</w:t>
      </w:r>
      <w:r w:rsidR="00EA13A7" w:rsidRPr="001F199B">
        <w:t xml:space="preserve"> ONR guidance</w:t>
      </w:r>
      <w:r w:rsidR="00C874DB" w:rsidRPr="001F199B">
        <w:t xml:space="preserve"> including</w:t>
      </w:r>
      <w:r w:rsidR="00EA13A7" w:rsidRPr="001F199B">
        <w:t>:</w:t>
      </w:r>
    </w:p>
    <w:p w:rsidR="009428EE" w:rsidRPr="009428EE" w:rsidRDefault="009428EE" w:rsidP="009428EE">
      <w:pPr>
        <w:pStyle w:val="TSBullet1Square"/>
        <w:rPr>
          <w:rFonts w:cs="Arial"/>
          <w:b/>
          <w:bCs/>
          <w:sz w:val="20"/>
          <w:szCs w:val="20"/>
        </w:rPr>
      </w:pPr>
      <w:r>
        <w:t>A clear</w:t>
      </w:r>
      <w:r w:rsidR="00533CDB" w:rsidRPr="00533CDB">
        <w:t xml:space="preserve"> policy statement on ONR expectations for long-term storage</w:t>
      </w:r>
      <w:r>
        <w:t xml:space="preserve"> and then transport</w:t>
      </w:r>
      <w:r w:rsidR="00113456">
        <w:t>,</w:t>
      </w:r>
    </w:p>
    <w:p w:rsidR="00113456" w:rsidRPr="00DF6EBE" w:rsidRDefault="009428EE" w:rsidP="00DF6EBE">
      <w:pPr>
        <w:pStyle w:val="TSBullet1Square"/>
        <w:rPr>
          <w:rFonts w:cs="Arial"/>
          <w:b/>
          <w:bCs/>
          <w:sz w:val="20"/>
          <w:szCs w:val="20"/>
        </w:rPr>
      </w:pPr>
      <w:r>
        <w:t>ONR</w:t>
      </w:r>
      <w:r w:rsidR="00533CDB">
        <w:t xml:space="preserve"> expectations for both a site safety c</w:t>
      </w:r>
      <w:r>
        <w:t>ase and a transport safety case</w:t>
      </w:r>
      <w:r w:rsidR="00113456">
        <w:t>.</w:t>
      </w:r>
    </w:p>
    <w:p w:rsidR="00113456" w:rsidRPr="00533CDB" w:rsidRDefault="00113456" w:rsidP="002446FB">
      <w:pPr>
        <w:pStyle w:val="TSNumberedParagraph11"/>
        <w:tabs>
          <w:tab w:val="clear" w:pos="-31680"/>
        </w:tabs>
        <w:jc w:val="both"/>
        <w:rPr>
          <w:lang w:eastAsia="en-GB"/>
        </w:rPr>
      </w:pPr>
      <w:r>
        <w:rPr>
          <w:lang w:eastAsia="en-GB"/>
        </w:rPr>
        <w:t>The focus of the guidance may be management systems necessary to ensure, so far as is reasonably practicable, that packages are safe to transport and compliant with the latest transport regulations; and ageing mechanisms that may impact upon the package performance are considered.  This guidance will be aimed at the industry but will also be used by regulators when undertaking their inspection work.</w:t>
      </w:r>
    </w:p>
    <w:p w:rsidR="00C7120A" w:rsidRDefault="00273594" w:rsidP="002446FB">
      <w:pPr>
        <w:pStyle w:val="TSNumberedParagraph11"/>
        <w:jc w:val="both"/>
      </w:pPr>
      <w:r>
        <w:t>The project output may eventually include proposing new transport regulations to the IAEA and/or IAEA guidance on long-term storage.  It may also include proposing changes to nuclear site licence conditions.</w:t>
      </w:r>
    </w:p>
    <w:p w:rsidR="00C7120A" w:rsidRDefault="00C7120A" w:rsidP="002446FB">
      <w:pPr>
        <w:pStyle w:val="TSNumberedParagraph11"/>
        <w:jc w:val="both"/>
      </w:pPr>
      <w:r>
        <w:rPr>
          <w:lang w:eastAsia="en-GB"/>
        </w:rPr>
        <w:t>There is likely to be other work ongoing internationally in parallel both through the IAEA at Safety Standards Committees and/or within particular member states.  For example:</w:t>
      </w:r>
    </w:p>
    <w:p w:rsidR="00C7120A" w:rsidRDefault="00C7120A" w:rsidP="00C7120A">
      <w:pPr>
        <w:pStyle w:val="TSBullet1Square"/>
        <w:rPr>
          <w:lang w:val="en"/>
        </w:rPr>
      </w:pPr>
      <w:r w:rsidRPr="004360FB">
        <w:rPr>
          <w:lang w:val="en"/>
        </w:rPr>
        <w:t>Guidance for preparation of a safety case for dual purpose cask containing spent fuel</w:t>
      </w:r>
      <w:r>
        <w:rPr>
          <w:lang w:val="en"/>
        </w:rPr>
        <w:t>,</w:t>
      </w:r>
      <w:r w:rsidRPr="004360FB">
        <w:rPr>
          <w:lang w:val="en"/>
        </w:rPr>
        <w:t xml:space="preserve"> IAEA</w:t>
      </w:r>
      <w:r>
        <w:rPr>
          <w:lang w:val="en"/>
        </w:rPr>
        <w:t>-TECDOC-</w:t>
      </w:r>
      <w:r w:rsidRPr="005A4A03">
        <w:t>44985</w:t>
      </w:r>
      <w:r w:rsidRPr="004360FB">
        <w:rPr>
          <w:lang w:val="en"/>
        </w:rPr>
        <w:t xml:space="preserve"> (2013)</w:t>
      </w:r>
    </w:p>
    <w:p w:rsidR="00C7120A" w:rsidRDefault="00594E29" w:rsidP="00C7120A">
      <w:pPr>
        <w:pStyle w:val="TSBullet1Square"/>
        <w:numPr>
          <w:ilvl w:val="0"/>
          <w:numId w:val="0"/>
        </w:numPr>
        <w:ind w:left="1440"/>
      </w:pPr>
      <w:hyperlink r:id="rId9" w:history="1">
        <w:r w:rsidR="00C7120A" w:rsidRPr="00F575D4">
          <w:rPr>
            <w:rStyle w:val="Hyperlink"/>
          </w:rPr>
          <w:t>https://www-ns.iaea.org/downloads/rw/waste-safety/disp/dual-purpose-spent-fuel-cask-draft-tecdoc.pdf</w:t>
        </w:r>
      </w:hyperlink>
    </w:p>
    <w:p w:rsidR="00273594" w:rsidRDefault="00113456" w:rsidP="002446FB">
      <w:pPr>
        <w:pStyle w:val="TSNumberedParagraph11"/>
        <w:numPr>
          <w:ilvl w:val="0"/>
          <w:numId w:val="0"/>
        </w:numPr>
        <w:ind w:left="720"/>
        <w:jc w:val="both"/>
        <w:rPr>
          <w:lang w:eastAsia="en-GB"/>
        </w:rPr>
      </w:pPr>
      <w:r>
        <w:rPr>
          <w:lang w:eastAsia="en-GB"/>
        </w:rPr>
        <w:t>It will be necessary for the successful bidder to keep abreast of this international work such that any UK guidance does not conflict with international recommendations.</w:t>
      </w:r>
    </w:p>
    <w:p w:rsidR="00D75DA2" w:rsidRPr="0007743A" w:rsidRDefault="00D75DA2" w:rsidP="00D75DA2">
      <w:pPr>
        <w:pStyle w:val="TSHeadingNumbered1"/>
        <w:rPr>
          <w:b w:val="0"/>
        </w:rPr>
      </w:pPr>
      <w:r w:rsidRPr="0007743A">
        <w:rPr>
          <w:b w:val="0"/>
        </w:rPr>
        <w:t>OBJECTIVES</w:t>
      </w:r>
    </w:p>
    <w:p w:rsidR="00A32C09" w:rsidRDefault="002F09C3" w:rsidP="002446FB">
      <w:pPr>
        <w:pStyle w:val="TSNumberedParagraph11"/>
        <w:tabs>
          <w:tab w:val="clear" w:pos="-31680"/>
        </w:tabs>
        <w:jc w:val="both"/>
        <w:rPr>
          <w:bCs/>
        </w:rPr>
      </w:pPr>
      <w:r w:rsidRPr="002F09C3">
        <w:rPr>
          <w:b/>
          <w:bCs/>
        </w:rPr>
        <w:t xml:space="preserve">Project </w:t>
      </w:r>
      <w:r w:rsidR="00BD5E84">
        <w:rPr>
          <w:b/>
          <w:bCs/>
        </w:rPr>
        <w:t>m</w:t>
      </w:r>
      <w:r w:rsidRPr="002F09C3">
        <w:rPr>
          <w:b/>
          <w:bCs/>
        </w:rPr>
        <w:t>anagement.</w:t>
      </w:r>
      <w:r w:rsidRPr="002F09C3">
        <w:rPr>
          <w:bCs/>
        </w:rPr>
        <w:t xml:space="preserve">  </w:t>
      </w:r>
      <w:r w:rsidRPr="002F09C3">
        <w:t xml:space="preserve">The project will begin with a face-to-face </w:t>
      </w:r>
      <w:r w:rsidR="00A45833">
        <w:t>initiation</w:t>
      </w:r>
      <w:r w:rsidR="00ED5B95">
        <w:t xml:space="preserve"> </w:t>
      </w:r>
      <w:r w:rsidRPr="002F09C3">
        <w:t xml:space="preserve">meeting with the </w:t>
      </w:r>
      <w:r w:rsidR="001A226D">
        <w:t>successful bidder</w:t>
      </w:r>
      <w:r w:rsidRPr="002F09C3">
        <w:t>.  Regular progress m</w:t>
      </w:r>
      <w:r>
        <w:t>eetings will be held and may be either face-to-face or teleconference.</w:t>
      </w:r>
      <w:r>
        <w:rPr>
          <w:bCs/>
        </w:rPr>
        <w:t xml:space="preserve">  </w:t>
      </w:r>
      <w:r w:rsidRPr="002F09C3">
        <w:rPr>
          <w:bCs/>
        </w:rPr>
        <w:t xml:space="preserve">A </w:t>
      </w:r>
      <w:r>
        <w:rPr>
          <w:bCs/>
        </w:rPr>
        <w:t xml:space="preserve">scope of work, </w:t>
      </w:r>
      <w:r w:rsidRPr="002F09C3">
        <w:rPr>
          <w:bCs/>
        </w:rPr>
        <w:t xml:space="preserve">project plan and key milestones will be agreed with the successful bidder following the project </w:t>
      </w:r>
      <w:r w:rsidR="00ED5B95">
        <w:rPr>
          <w:bCs/>
        </w:rPr>
        <w:t>initiation</w:t>
      </w:r>
      <w:r w:rsidRPr="002F09C3">
        <w:rPr>
          <w:bCs/>
        </w:rPr>
        <w:t xml:space="preserve"> meeting.</w:t>
      </w:r>
      <w:r w:rsidR="00900D05">
        <w:rPr>
          <w:bCs/>
        </w:rPr>
        <w:t xml:space="preserve">  </w:t>
      </w:r>
    </w:p>
    <w:p w:rsidR="00A32C09" w:rsidRDefault="00A32C09" w:rsidP="002446FB">
      <w:pPr>
        <w:pStyle w:val="TSNumberedParagraph11"/>
        <w:jc w:val="both"/>
      </w:pPr>
      <w:r>
        <w:t xml:space="preserve">ONR will require an initial outline of the strategy taken to complete the work two weeks after the contract start, followed by a draft report for comment at a date agreed by ONR. The final report </w:t>
      </w:r>
      <w:r w:rsidR="005D0742">
        <w:t xml:space="preserve">for Phase 1 </w:t>
      </w:r>
      <w:r>
        <w:t>would be expected for delivery 3 months after contract start.</w:t>
      </w:r>
    </w:p>
    <w:p w:rsidR="002F09C3" w:rsidRDefault="00A32C09" w:rsidP="002F09C3">
      <w:pPr>
        <w:pStyle w:val="TSNumberedParagraph11"/>
        <w:tabs>
          <w:tab w:val="clear" w:pos="-31680"/>
        </w:tabs>
        <w:jc w:val="both"/>
        <w:rPr>
          <w:bCs/>
        </w:rPr>
      </w:pPr>
      <w:r>
        <w:rPr>
          <w:bCs/>
        </w:rPr>
        <w:t>It is anticipated that</w:t>
      </w:r>
      <w:r w:rsidR="00DF6EBE">
        <w:rPr>
          <w:bCs/>
        </w:rPr>
        <w:t xml:space="preserve"> Phase </w:t>
      </w:r>
      <w:r w:rsidR="00113456">
        <w:rPr>
          <w:bCs/>
        </w:rPr>
        <w:t>2 will be completed during FY 2019/20.</w:t>
      </w:r>
    </w:p>
    <w:p w:rsidR="000C0E4B" w:rsidRDefault="000C0E4B" w:rsidP="002446FB">
      <w:pPr>
        <w:pStyle w:val="TSNumberedParagraph11"/>
        <w:jc w:val="both"/>
      </w:pPr>
      <w:r w:rsidRPr="00BD5E84">
        <w:rPr>
          <w:b/>
        </w:rPr>
        <w:lastRenderedPageBreak/>
        <w:t>Project team.</w:t>
      </w:r>
      <w:r>
        <w:t xml:space="preserve"> </w:t>
      </w:r>
      <w:r w:rsidRPr="00703A43">
        <w:t xml:space="preserve">One of the means used by ONR to select the </w:t>
      </w:r>
      <w:r w:rsidR="001A226D">
        <w:t>successful bidder</w:t>
      </w:r>
      <w:r w:rsidRPr="00703A43">
        <w:t xml:space="preserve"> will be by evaluation of submitted CVs. It is </w:t>
      </w:r>
      <w:r>
        <w:t>expected</w:t>
      </w:r>
      <w:r w:rsidRPr="00703A43">
        <w:t xml:space="preserve"> this project </w:t>
      </w:r>
      <w:r>
        <w:t>will</w:t>
      </w:r>
      <w:r w:rsidRPr="00703A43">
        <w:t xml:space="preserve"> require a team approach, with a project manager </w:t>
      </w:r>
      <w:r>
        <w:t>and</w:t>
      </w:r>
      <w:r w:rsidRPr="00703A43">
        <w:t xml:space="preserve"> </w:t>
      </w:r>
      <w:r>
        <w:t xml:space="preserve">suitably qualified and experienced personnel </w:t>
      </w:r>
      <w:r w:rsidR="00E47E71">
        <w:t>covering</w:t>
      </w:r>
      <w:r>
        <w:t xml:space="preserve"> the following key areas:</w:t>
      </w:r>
    </w:p>
    <w:p w:rsidR="000C0E4B" w:rsidRDefault="000C0E4B" w:rsidP="000C0E4B">
      <w:pPr>
        <w:pStyle w:val="TSBullet1Square"/>
      </w:pPr>
      <w:r>
        <w:t xml:space="preserve">Understanding of the </w:t>
      </w:r>
      <w:r w:rsidR="001A226D">
        <w:t>regulatory</w:t>
      </w:r>
      <w:r>
        <w:t xml:space="preserve"> framework for radioactive materials transport in Great Britain</w:t>
      </w:r>
      <w:r w:rsidR="001A226D">
        <w:t>;</w:t>
      </w:r>
    </w:p>
    <w:p w:rsidR="000C0E4B" w:rsidRDefault="000C0E4B" w:rsidP="000C0E4B">
      <w:pPr>
        <w:pStyle w:val="TSBullet1Square"/>
      </w:pPr>
      <w:r>
        <w:t xml:space="preserve">Understanding of </w:t>
      </w:r>
      <w:r w:rsidR="001A226D">
        <w:t xml:space="preserve">the </w:t>
      </w:r>
      <w:r>
        <w:t xml:space="preserve">ONR site licence conditions, SAPs, TIGs and TAGs </w:t>
      </w:r>
      <w:r w:rsidR="001A226D">
        <w:t>which are relevant</w:t>
      </w:r>
      <w:r>
        <w:t xml:space="preserve"> to this research project</w:t>
      </w:r>
      <w:r w:rsidR="001A226D">
        <w:t>;</w:t>
      </w:r>
    </w:p>
    <w:p w:rsidR="001A226D" w:rsidRDefault="000C0E4B" w:rsidP="001A226D">
      <w:pPr>
        <w:pStyle w:val="TSBullet1Square"/>
      </w:pPr>
      <w:r>
        <w:t xml:space="preserve">Understanding of </w:t>
      </w:r>
      <w:r w:rsidR="001A226D">
        <w:t>relevant codes and standards,</w:t>
      </w:r>
      <w:r w:rsidR="008A7722">
        <w:t xml:space="preserve"> and relevant good practice for dual purpose casks</w:t>
      </w:r>
      <w:r w:rsidR="001A226D">
        <w:t xml:space="preserve"> in the UK and internationally;</w:t>
      </w:r>
    </w:p>
    <w:p w:rsidR="000C0E4B" w:rsidRDefault="000C0E4B" w:rsidP="000C0E4B">
      <w:pPr>
        <w:pStyle w:val="TSBullet1Square"/>
      </w:pPr>
      <w:r>
        <w:t>Awareness of relevant industry forums</w:t>
      </w:r>
      <w:r w:rsidR="001A226D">
        <w:t xml:space="preserve"> in the UK</w:t>
      </w:r>
      <w:r w:rsidR="00A20F56">
        <w:t>;</w:t>
      </w:r>
    </w:p>
    <w:p w:rsidR="002E149A" w:rsidRDefault="002E149A" w:rsidP="000C0E4B">
      <w:pPr>
        <w:pStyle w:val="TSBullet1Square"/>
      </w:pPr>
      <w:r>
        <w:t>Ability to support ONR engagement with key stakeholders in the UK;</w:t>
      </w:r>
    </w:p>
    <w:p w:rsidR="002E149A" w:rsidRDefault="00A20F56" w:rsidP="00E47E71">
      <w:pPr>
        <w:pStyle w:val="TSBullet1Square"/>
      </w:pPr>
      <w:r>
        <w:t>Aptitude for clear and concise technical writing.</w:t>
      </w:r>
    </w:p>
    <w:p w:rsidR="005D0742" w:rsidRDefault="005D0742" w:rsidP="005D0742">
      <w:pPr>
        <w:pStyle w:val="TSBullet1Square"/>
        <w:numPr>
          <w:ilvl w:val="0"/>
          <w:numId w:val="0"/>
        </w:numPr>
        <w:ind w:left="1440"/>
      </w:pPr>
    </w:p>
    <w:p w:rsidR="001A226D" w:rsidRDefault="002E149A" w:rsidP="002446FB">
      <w:pPr>
        <w:pStyle w:val="TSBullet1Square"/>
        <w:numPr>
          <w:ilvl w:val="0"/>
          <w:numId w:val="0"/>
        </w:numPr>
        <w:ind w:left="720"/>
        <w:jc w:val="both"/>
      </w:pPr>
      <w:proofErr w:type="gramStart"/>
      <w:r w:rsidRPr="002E149A">
        <w:rPr>
          <w:b/>
        </w:rPr>
        <w:t>Phase 1.</w:t>
      </w:r>
      <w:proofErr w:type="gramEnd"/>
      <w:r>
        <w:t xml:space="preserve"> Phase 1 will require the successful bidder to carry out a review to identify the scale of the situation in the UK.  </w:t>
      </w:r>
      <w:r w:rsidR="00900D05">
        <w:t xml:space="preserve">The output of Phase 1 will be a report produced by the successful </w:t>
      </w:r>
      <w:r w:rsidR="005D0742">
        <w:t>bidder.</w:t>
      </w:r>
      <w:r w:rsidR="005D0742" w:rsidRPr="005D0742">
        <w:t xml:space="preserve"> </w:t>
      </w:r>
      <w:r w:rsidR="005D0742">
        <w:t>It is anticipated that Phase 1 will be complete within three months from contract start.</w:t>
      </w:r>
    </w:p>
    <w:p w:rsidR="005D0742" w:rsidRPr="001F199B" w:rsidRDefault="005D0742" w:rsidP="005D0742">
      <w:pPr>
        <w:pStyle w:val="TSNumberedParagraph11"/>
        <w:jc w:val="both"/>
        <w:rPr>
          <w:bCs/>
        </w:rPr>
      </w:pPr>
      <w:r w:rsidRPr="001F199B">
        <w:rPr>
          <w:bCs/>
        </w:rPr>
        <w:t xml:space="preserve">The purpose of the </w:t>
      </w:r>
      <w:r>
        <w:rPr>
          <w:bCs/>
        </w:rPr>
        <w:t xml:space="preserve">Phase 1 </w:t>
      </w:r>
      <w:r w:rsidRPr="001F199B">
        <w:rPr>
          <w:bCs/>
        </w:rPr>
        <w:t>report will be to:</w:t>
      </w:r>
    </w:p>
    <w:p w:rsidR="005D0742" w:rsidRDefault="005D0742" w:rsidP="005D0742">
      <w:pPr>
        <w:pStyle w:val="TSBullet1Square"/>
      </w:pPr>
      <w:r w:rsidRPr="001F199B">
        <w:t>Provide a concise summary of the work completed in Phase 1</w:t>
      </w:r>
      <w:r>
        <w:t>;</w:t>
      </w:r>
    </w:p>
    <w:p w:rsidR="005D0742" w:rsidRDefault="005D0742" w:rsidP="005D0742">
      <w:pPr>
        <w:pStyle w:val="TSBullet1Square"/>
        <w:tabs>
          <w:tab w:val="clear" w:pos="-31680"/>
        </w:tabs>
      </w:pPr>
      <w:r w:rsidRPr="001F199B">
        <w:t xml:space="preserve">Present the </w:t>
      </w:r>
      <w:r>
        <w:t>successful bidder’s</w:t>
      </w:r>
      <w:r w:rsidRPr="001F199B">
        <w:t xml:space="preserve"> recommendations for work during Phase 2, supported by appropriate arguments and evidence.</w:t>
      </w:r>
    </w:p>
    <w:p w:rsidR="00E47E71" w:rsidRPr="00E47E71" w:rsidRDefault="001A226D" w:rsidP="002446FB">
      <w:pPr>
        <w:pStyle w:val="TSNumberedParagraph11"/>
        <w:tabs>
          <w:tab w:val="clear" w:pos="-31680"/>
        </w:tabs>
        <w:jc w:val="both"/>
        <w:rPr>
          <w:b/>
        </w:rPr>
      </w:pPr>
      <w:r w:rsidRPr="001A226D">
        <w:rPr>
          <w:b/>
        </w:rPr>
        <w:t>Phase 2.</w:t>
      </w:r>
      <w:r>
        <w:rPr>
          <w:b/>
        </w:rPr>
        <w:t xml:space="preserve">  </w:t>
      </w:r>
      <w:r w:rsidR="00E47E71">
        <w:rPr>
          <w:lang w:eastAsia="en-GB"/>
        </w:rPr>
        <w:t xml:space="preserve">Following a review of the current situation in the UK (Phase 1), it will be necessary to establish </w:t>
      </w:r>
      <w:r w:rsidR="00A45833">
        <w:rPr>
          <w:lang w:eastAsia="en-GB"/>
        </w:rPr>
        <w:t>ONR</w:t>
      </w:r>
      <w:r w:rsidR="00ED5B95">
        <w:rPr>
          <w:lang w:eastAsia="en-GB"/>
        </w:rPr>
        <w:t xml:space="preserve"> </w:t>
      </w:r>
      <w:r w:rsidR="00A45833">
        <w:rPr>
          <w:lang w:eastAsia="en-GB"/>
        </w:rPr>
        <w:t>guidance</w:t>
      </w:r>
      <w:r w:rsidR="00E47E71">
        <w:rPr>
          <w:lang w:eastAsia="en-GB"/>
        </w:rPr>
        <w:t xml:space="preserve">, which </w:t>
      </w:r>
      <w:r w:rsidR="00A45833">
        <w:rPr>
          <w:lang w:eastAsia="en-GB"/>
        </w:rPr>
        <w:t>may</w:t>
      </w:r>
      <w:r w:rsidR="00E47E71">
        <w:rPr>
          <w:lang w:eastAsia="en-GB"/>
        </w:rPr>
        <w:t xml:space="preserve"> require the engagement of a number of stakeholders (Government, Industry, Regulators, others).</w:t>
      </w:r>
    </w:p>
    <w:p w:rsidR="00E47E71" w:rsidRPr="001A226D" w:rsidRDefault="00E47E71" w:rsidP="002446FB">
      <w:pPr>
        <w:pStyle w:val="TSNumberedParagraph11"/>
        <w:jc w:val="both"/>
        <w:rPr>
          <w:b/>
        </w:rPr>
      </w:pPr>
      <w:r w:rsidRPr="001A226D">
        <w:t>Deliverables for Phase 2 will be agreed with the successful bidder following completion of Phase 1.</w:t>
      </w:r>
      <w:r w:rsidR="005D0742">
        <w:t xml:space="preserve">  It is anticipated that Phase 2 will be completed during FY 2019/20.</w:t>
      </w:r>
    </w:p>
    <w:p w:rsidR="00D75DA2" w:rsidRPr="00703A43" w:rsidRDefault="00D75DA2" w:rsidP="00D75DA2">
      <w:pPr>
        <w:pStyle w:val="TSHeadingNumbered1"/>
      </w:pPr>
      <w:r w:rsidRPr="00703A43">
        <w:t xml:space="preserve">TENDER SUBMISSIONS </w:t>
      </w:r>
    </w:p>
    <w:p w:rsidR="000C5D00" w:rsidRPr="00703A43" w:rsidRDefault="00D12157" w:rsidP="000C5D00">
      <w:pPr>
        <w:pStyle w:val="TSNumberedParagraph11"/>
      </w:pPr>
      <w:r>
        <w:t>Bidders</w:t>
      </w:r>
      <w:r w:rsidR="000C5D00" w:rsidRPr="00703A43">
        <w:t xml:space="preserve"> </w:t>
      </w:r>
      <w:r>
        <w:t>should</w:t>
      </w:r>
      <w:r w:rsidR="000C5D00" w:rsidRPr="00703A43">
        <w:t xml:space="preserve"> provide </w:t>
      </w:r>
      <w:r w:rsidR="000C5D00" w:rsidRPr="00703A43">
        <w:rPr>
          <w:iCs/>
        </w:rPr>
        <w:t>with their submission:</w:t>
      </w:r>
    </w:p>
    <w:p w:rsidR="000C5D00" w:rsidRPr="00703A43" w:rsidRDefault="000C5D00" w:rsidP="000C5D00">
      <w:pPr>
        <w:pStyle w:val="TSBullet1Square"/>
      </w:pPr>
      <w:r w:rsidRPr="00703A43">
        <w:t>A breakdown of how they will achieve  project objectives along with associated costs and durations;</w:t>
      </w:r>
    </w:p>
    <w:p w:rsidR="000C5D00" w:rsidRPr="00703A43" w:rsidRDefault="000C5D00" w:rsidP="000C5D00">
      <w:pPr>
        <w:pStyle w:val="TSBullet1Square"/>
      </w:pPr>
      <w:r w:rsidRPr="00703A43">
        <w:t>Details of their approach in undertaking this project;</w:t>
      </w:r>
    </w:p>
    <w:p w:rsidR="000C5D00" w:rsidRPr="00703A43" w:rsidRDefault="000C5D00" w:rsidP="000C5D00">
      <w:pPr>
        <w:pStyle w:val="TSBullet1Square"/>
      </w:pPr>
      <w:r w:rsidRPr="00703A43">
        <w:t>A description of how they will deliver the work and the resources they will use, including a programme schedule;</w:t>
      </w:r>
    </w:p>
    <w:p w:rsidR="000C5D00" w:rsidRDefault="0007743A" w:rsidP="000C5D00">
      <w:pPr>
        <w:pStyle w:val="TSBullet1Square"/>
      </w:pPr>
      <w:r>
        <w:t>The CVs and SQEP details of the</w:t>
      </w:r>
      <w:r w:rsidR="000C5D00" w:rsidRPr="00703A43">
        <w:t xml:space="preserve"> staff who will be undertaking the work;</w:t>
      </w:r>
    </w:p>
    <w:p w:rsidR="004C2868" w:rsidRPr="00703A43" w:rsidRDefault="0007743A" w:rsidP="000C5D00">
      <w:pPr>
        <w:pStyle w:val="TSBullet1Square"/>
      </w:pPr>
      <w:r>
        <w:t>Two or three case</w:t>
      </w:r>
      <w:r w:rsidR="004C2868">
        <w:t xml:space="preserve"> studies showing a track record of </w:t>
      </w:r>
      <w:r>
        <w:t>undertaking</w:t>
      </w:r>
      <w:r w:rsidR="004C2868">
        <w:t xml:space="preserve"> similar work</w:t>
      </w:r>
      <w:r w:rsidR="00D12157">
        <w:t>, with references from other customers</w:t>
      </w:r>
      <w:r w:rsidR="00E47E71">
        <w:t>;</w:t>
      </w:r>
    </w:p>
    <w:p w:rsidR="00D12157" w:rsidRPr="00703A43" w:rsidRDefault="00D12157" w:rsidP="00D12157">
      <w:pPr>
        <w:pStyle w:val="TSBullet1Square"/>
      </w:pPr>
      <w:r w:rsidRPr="00703A43">
        <w:t>The charging rates and invoicing and payment schedule and arrangements throughout the contract, including the means by which progress can be tracked against payments;</w:t>
      </w:r>
    </w:p>
    <w:p w:rsidR="000C5D00" w:rsidRPr="00703A43" w:rsidRDefault="00D12157" w:rsidP="00A20F56">
      <w:pPr>
        <w:pStyle w:val="TSBullet1Square"/>
      </w:pPr>
      <w:r w:rsidRPr="00703A43">
        <w:t>Arrangements for managing delivery of the work through engagements and dealing with disputes (including details of who will act as the liaison poin</w:t>
      </w:r>
      <w:r w:rsidR="00E47E71">
        <w:t>t between the provider and ONR).</w:t>
      </w:r>
    </w:p>
    <w:p w:rsidR="00D75DA2" w:rsidRPr="00703A43" w:rsidRDefault="00D75DA2" w:rsidP="00D75DA2">
      <w:pPr>
        <w:pStyle w:val="TSHeadingNumbered1"/>
      </w:pPr>
      <w:r w:rsidRPr="00703A43">
        <w:rPr>
          <w:rFonts w:cs="Arial"/>
          <w:bCs/>
          <w:sz w:val="20"/>
          <w:szCs w:val="20"/>
        </w:rPr>
        <w:t>CONSTRAINTS</w:t>
      </w:r>
      <w:r w:rsidRPr="00703A43">
        <w:t xml:space="preserve"> </w:t>
      </w:r>
    </w:p>
    <w:p w:rsidR="000C5D00" w:rsidRPr="00703A43" w:rsidRDefault="008A7722" w:rsidP="002446FB">
      <w:pPr>
        <w:pStyle w:val="TSNumberedParagraph11"/>
        <w:jc w:val="both"/>
        <w:rPr>
          <w:bCs/>
        </w:rPr>
      </w:pPr>
      <w:r>
        <w:t>Bidders</w:t>
      </w:r>
      <w:r w:rsidR="000C5D00" w:rsidRPr="00703A43">
        <w:t xml:space="preserve"> shall declare any conflicts of interest that arise in delivering this project from previous </w:t>
      </w:r>
      <w:r w:rsidR="00795D99">
        <w:t>work undertaken for duty</w:t>
      </w:r>
      <w:r w:rsidR="000C5D00" w:rsidRPr="00703A43">
        <w:t>hol</w:t>
      </w:r>
      <w:r w:rsidR="00795D99">
        <w:t>ders.</w:t>
      </w:r>
    </w:p>
    <w:p w:rsidR="000C5D00" w:rsidRPr="008A7722" w:rsidRDefault="000C5D00" w:rsidP="002446FB">
      <w:pPr>
        <w:pStyle w:val="TSNumberedParagraph11"/>
        <w:jc w:val="both"/>
        <w:rPr>
          <w:bCs/>
        </w:rPr>
      </w:pPr>
      <w:r w:rsidRPr="00703A43">
        <w:lastRenderedPageBreak/>
        <w:t xml:space="preserve">Nominated personnel whose CVs have been submitted at tender shall only be substituted by </w:t>
      </w:r>
      <w:r w:rsidR="00D12157">
        <w:t xml:space="preserve">prior </w:t>
      </w:r>
      <w:r w:rsidRPr="00703A43">
        <w:t>agreement with ONR.</w:t>
      </w:r>
    </w:p>
    <w:p w:rsidR="008A7722" w:rsidRPr="008A7722" w:rsidRDefault="008A7722" w:rsidP="008A7722">
      <w:pPr>
        <w:pStyle w:val="TSNumberedParagraph11"/>
        <w:tabs>
          <w:tab w:val="clear" w:pos="-31680"/>
        </w:tabs>
        <w:jc w:val="both"/>
        <w:rPr>
          <w:bCs/>
        </w:rPr>
      </w:pPr>
      <w:r>
        <w:t>Bidders</w:t>
      </w:r>
      <w:r w:rsidRPr="00795D99">
        <w:t xml:space="preserve"> </w:t>
      </w:r>
      <w:r>
        <w:t>shall</w:t>
      </w:r>
      <w:r w:rsidRPr="00795D99">
        <w:t xml:space="preserve"> propose an appropriate team to this project and retain the team so </w:t>
      </w:r>
      <w:r>
        <w:t>assigned throughout the project,</w:t>
      </w:r>
      <w:r w:rsidRPr="00795D99">
        <w:t xml:space="preserve"> unless agreed otherwise by ONR. </w:t>
      </w:r>
      <w:r>
        <w:t xml:space="preserve"> </w:t>
      </w:r>
      <w:r w:rsidRPr="00795D99">
        <w:t xml:space="preserve">ONR shall approve the project team proposed by the provider before commencement of the contract. The instability of the team through may provide sufficient justification for ONR </w:t>
      </w:r>
      <w:r>
        <w:t>to terminate the contract.</w:t>
      </w:r>
    </w:p>
    <w:p w:rsidR="00273594" w:rsidRPr="00273594" w:rsidRDefault="00273594" w:rsidP="002446FB">
      <w:pPr>
        <w:pStyle w:val="TSNumberedParagraph11"/>
        <w:jc w:val="both"/>
        <w:rPr>
          <w:bCs/>
        </w:rPr>
      </w:pPr>
      <w:r w:rsidRPr="00273594">
        <w:rPr>
          <w:bCs/>
        </w:rPr>
        <w:t xml:space="preserve">The </w:t>
      </w:r>
      <w:r w:rsidR="008A7722">
        <w:rPr>
          <w:bCs/>
        </w:rPr>
        <w:t>successful bidder</w:t>
      </w:r>
      <w:r w:rsidRPr="00273594">
        <w:rPr>
          <w:bCs/>
        </w:rPr>
        <w:t xml:space="preserve"> should </w:t>
      </w:r>
      <w:r>
        <w:rPr>
          <w:bCs/>
        </w:rPr>
        <w:t>aim</w:t>
      </w:r>
      <w:r w:rsidRPr="00273594">
        <w:rPr>
          <w:bCs/>
        </w:rPr>
        <w:t xml:space="preserve"> to avoid the need to assign a security classification of OFFICIAL-SENSITIVE or higher to the Phase 1 report, so that it </w:t>
      </w:r>
      <w:r w:rsidR="008A7722">
        <w:rPr>
          <w:bCs/>
        </w:rPr>
        <w:t>may</w:t>
      </w:r>
      <w:r w:rsidRPr="00273594">
        <w:rPr>
          <w:bCs/>
        </w:rPr>
        <w:t xml:space="preserve"> be</w:t>
      </w:r>
      <w:r w:rsidR="001C3155">
        <w:rPr>
          <w:bCs/>
        </w:rPr>
        <w:t xml:space="preserve"> published and</w:t>
      </w:r>
      <w:r w:rsidRPr="00273594">
        <w:rPr>
          <w:bCs/>
        </w:rPr>
        <w:t xml:space="preserve"> freely circulated.  A separate annex </w:t>
      </w:r>
      <w:r w:rsidR="008A7722">
        <w:rPr>
          <w:bCs/>
        </w:rPr>
        <w:t>containing protectively marked material may be used</w:t>
      </w:r>
      <w:r w:rsidRPr="00273594">
        <w:rPr>
          <w:bCs/>
        </w:rPr>
        <w:t xml:space="preserve"> i</w:t>
      </w:r>
      <w:r w:rsidR="008A7722">
        <w:rPr>
          <w:bCs/>
        </w:rPr>
        <w:t>f necessary, subject to agreement with the ONR project officer.</w:t>
      </w:r>
    </w:p>
    <w:p w:rsidR="000C5D00" w:rsidRPr="00273594" w:rsidRDefault="000C5D00" w:rsidP="002446FB">
      <w:pPr>
        <w:pStyle w:val="TSNumberedParagraph11"/>
        <w:jc w:val="both"/>
        <w:rPr>
          <w:bCs/>
        </w:rPr>
      </w:pPr>
      <w:r w:rsidRPr="00273594">
        <w:t>In delivering the project, it may become appropriate when information gathering or undertaking analysis</w:t>
      </w:r>
      <w:r w:rsidR="00273594" w:rsidRPr="00273594">
        <w:t>,</w:t>
      </w:r>
      <w:r w:rsidRPr="00273594">
        <w:t xml:space="preserve"> sensitive nuclear information is generated and the provider must recognise and respond to such risks. </w:t>
      </w:r>
      <w:r w:rsidR="000C0E4B">
        <w:t xml:space="preserve"> </w:t>
      </w:r>
      <w:r w:rsidRPr="00273594">
        <w:t>Appropriate IT and security vetting measures may be necessary, and if conceived must first be put in place, as previously communicated to TSCs included in ONRs contracting award; advice can be provided to other organisations who are not familiar with the measures.</w:t>
      </w:r>
    </w:p>
    <w:p w:rsidR="000C5D00" w:rsidRPr="001C3155" w:rsidRDefault="00273594" w:rsidP="002446FB">
      <w:pPr>
        <w:pStyle w:val="TSNumberedParagraph11"/>
        <w:jc w:val="both"/>
        <w:rPr>
          <w:bCs/>
        </w:rPr>
      </w:pPr>
      <w:r w:rsidRPr="001C3155">
        <w:t>T</w:t>
      </w:r>
      <w:r w:rsidR="000C5D00" w:rsidRPr="001C3155">
        <w:t>he project should be subject to independent oversight within the provider’s organisation to ensure objectives and outputs are achieved. Both technical audit and oversight outcomes shall be documented in each of the interim and final report(s).</w:t>
      </w:r>
    </w:p>
    <w:p w:rsidR="000C5D00" w:rsidRPr="001C3155" w:rsidRDefault="000C5D00" w:rsidP="002446FB">
      <w:pPr>
        <w:pStyle w:val="TSNumberedParagraph11"/>
        <w:jc w:val="both"/>
      </w:pPr>
      <w:r w:rsidRPr="001C3155">
        <w:t>During delivery of this project, the project team may uncover matters which require confidentiality considerations. It is incumbent on the project provider to raise such matters at the earliest opportunity in order to determine the nature of the issue and an adequate response.</w:t>
      </w:r>
    </w:p>
    <w:p w:rsidR="000C5D00" w:rsidRPr="001C3155" w:rsidRDefault="000C5D00" w:rsidP="002446FB">
      <w:pPr>
        <w:pStyle w:val="TSNumberedParagraph11"/>
        <w:jc w:val="both"/>
      </w:pPr>
      <w:r w:rsidRPr="001C3155">
        <w:t xml:space="preserve">The material gathered during the course of this project shall be referenced and presented in the </w:t>
      </w:r>
      <w:r w:rsidR="001C3155">
        <w:t xml:space="preserve">Phase 1 report.  </w:t>
      </w:r>
      <w:r w:rsidRPr="001C3155">
        <w:t>Documents obtained from third parties that retain a security or commercial designation, will be handled in accordance with the requirements set by the owner.</w:t>
      </w:r>
    </w:p>
    <w:p w:rsidR="00D75DA2" w:rsidRPr="00703A43" w:rsidRDefault="00D75DA2" w:rsidP="00D75DA2">
      <w:pPr>
        <w:pStyle w:val="TSHeadingNumbered1"/>
      </w:pPr>
      <w:r w:rsidRPr="00703A43">
        <w:t>CONTRACT MANAGEMENT</w:t>
      </w:r>
    </w:p>
    <w:p w:rsidR="001551D6" w:rsidRPr="002816BD" w:rsidRDefault="00D75DA2" w:rsidP="00E9478E">
      <w:pPr>
        <w:pStyle w:val="TSNumberedParagraph11"/>
        <w:jc w:val="both"/>
      </w:pPr>
      <w:r w:rsidRPr="00703A43">
        <w:t xml:space="preserve">ONR will require to be kept updated about progress and delivery of the required work via </w:t>
      </w:r>
      <w:r w:rsidR="00273594">
        <w:t>regular</w:t>
      </w:r>
      <w:r w:rsidRPr="00703A43">
        <w:t xml:space="preserve"> meetings, to include a contract start-up meeting </w:t>
      </w:r>
      <w:r w:rsidR="0024518E" w:rsidRPr="00703A43">
        <w:t>to be arranged with the ONR Project Officer</w:t>
      </w:r>
      <w:r w:rsidRPr="00703A43">
        <w:t>. Subsequent progress meeting should be arranged with the ONR Project Office</w:t>
      </w:r>
      <w:r w:rsidR="00703A43" w:rsidRPr="00703A43">
        <w:t>r</w:t>
      </w:r>
      <w:r w:rsidRPr="00703A43">
        <w:t xml:space="preserve"> and can be held at ONR’s office</w:t>
      </w:r>
      <w:r w:rsidR="0024518E" w:rsidRPr="00703A43">
        <w:t>s</w:t>
      </w:r>
      <w:r w:rsidRPr="00703A43">
        <w:t>, or the contractor’s premises</w:t>
      </w:r>
      <w:r w:rsidR="00273594">
        <w:t>, or by teleconference</w:t>
      </w:r>
      <w:r w:rsidRPr="00703A43">
        <w:t>.</w:t>
      </w:r>
      <w:r w:rsidR="00C874DB" w:rsidRPr="00C874DB">
        <w:rPr>
          <w:rFonts w:cs="Arial"/>
          <w:sz w:val="20"/>
          <w:szCs w:val="20"/>
        </w:rPr>
        <w:t xml:space="preserve"> </w:t>
      </w:r>
    </w:p>
    <w:p w:rsidR="002816BD" w:rsidRPr="00DF6EBE" w:rsidRDefault="002816BD" w:rsidP="00DF6EBE">
      <w:pPr>
        <w:rPr>
          <w:rFonts w:cs="Arial"/>
          <w:sz w:val="20"/>
          <w:szCs w:val="20"/>
        </w:rPr>
      </w:pPr>
    </w:p>
    <w:sectPr w:rsidR="002816BD" w:rsidRPr="00DF6EBE" w:rsidSect="00EA5EB4">
      <w:headerReference w:type="default" r:id="rId10"/>
      <w:footerReference w:type="default" r:id="rId11"/>
      <w:headerReference w:type="first" r:id="rId12"/>
      <w:footerReference w:type="first" r:id="rId13"/>
      <w:type w:val="continuous"/>
      <w:pgSz w:w="11906" w:h="16838" w:code="9"/>
      <w:pgMar w:top="1134" w:right="1134" w:bottom="1134"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C9B" w:rsidRDefault="003C0C9B">
      <w:r>
        <w:separator/>
      </w:r>
    </w:p>
  </w:endnote>
  <w:endnote w:type="continuationSeparator" w:id="0">
    <w:p w:rsidR="003C0C9B" w:rsidRDefault="003C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A25EB0" w:rsidRPr="00B56CCE" w:rsidRDefault="00A25EB0" w:rsidP="00A25EB0">
    <w:pPr>
      <w:pStyle w:val="Header"/>
      <w:rPr>
        <w:b/>
        <w:color w:val="006D68"/>
        <w:sz w:val="14"/>
        <w:szCs w:val="14"/>
      </w:rPr>
    </w:pPr>
    <w:r>
      <w:rPr>
        <w:b/>
        <w:color w:val="006D68"/>
        <w:sz w:val="14"/>
        <w:szCs w:val="14"/>
      </w:rPr>
      <w:t>Statement of Service Requirement (Specification)</w:t>
    </w:r>
  </w:p>
  <w:p w:rsidR="00D75DA2" w:rsidRPr="00487A22" w:rsidRDefault="00D75DA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594E29">
      <w:rPr>
        <w:b/>
        <w:noProof/>
        <w:color w:val="006D68"/>
        <w:sz w:val="14"/>
        <w:szCs w:val="14"/>
      </w:rPr>
      <w:t>4</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594E29">
      <w:rPr>
        <w:b/>
        <w:noProof/>
        <w:color w:val="006D68"/>
        <w:sz w:val="14"/>
        <w:szCs w:val="14"/>
      </w:rPr>
      <w:t>4</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B56CCE" w:rsidRDefault="00A25EB0" w:rsidP="00B56CCE">
    <w:pPr>
      <w:pStyle w:val="Footer"/>
      <w:tabs>
        <w:tab w:val="clear" w:pos="4153"/>
        <w:tab w:val="clear" w:pos="8306"/>
        <w:tab w:val="right" w:pos="9214"/>
      </w:tabs>
      <w:rPr>
        <w:b/>
        <w:color w:val="006D68"/>
        <w:sz w:val="14"/>
        <w:szCs w:val="14"/>
      </w:rPr>
    </w:pPr>
    <w:r>
      <w:rPr>
        <w:color w:val="006D68"/>
        <w:sz w:val="14"/>
        <w:szCs w:val="14"/>
      </w:rPr>
      <w:t>Template Ref: ONR-DOC-TEMP-0</w:t>
    </w:r>
    <w:r w:rsidR="00D75DA2">
      <w:rPr>
        <w:color w:val="006D68"/>
        <w:sz w:val="14"/>
        <w:szCs w:val="14"/>
      </w:rPr>
      <w:t>3</w:t>
    </w:r>
    <w:r>
      <w:rPr>
        <w:color w:val="006D68"/>
        <w:sz w:val="14"/>
        <w:szCs w:val="14"/>
      </w:rPr>
      <w:t>6 Revision 3</w:t>
    </w:r>
    <w:r w:rsidR="00D75DA2" w:rsidRPr="00B56CCE">
      <w:rPr>
        <w:color w:val="006D68"/>
        <w:sz w:val="14"/>
        <w:szCs w:val="14"/>
      </w:rPr>
      <w:tab/>
    </w:r>
    <w:r w:rsidR="00D75DA2" w:rsidRPr="00B56CCE">
      <w:rPr>
        <w:b/>
        <w:color w:val="006D68"/>
        <w:sz w:val="14"/>
        <w:szCs w:val="14"/>
      </w:rPr>
      <w:t xml:space="preserve">Page </w:t>
    </w:r>
    <w:r w:rsidR="00D75DA2" w:rsidRPr="00B56CCE">
      <w:rPr>
        <w:b/>
        <w:color w:val="006D68"/>
        <w:sz w:val="14"/>
        <w:szCs w:val="14"/>
      </w:rPr>
      <w:fldChar w:fldCharType="begin"/>
    </w:r>
    <w:r w:rsidR="00D75DA2" w:rsidRPr="00B56CCE">
      <w:rPr>
        <w:b/>
        <w:color w:val="006D68"/>
        <w:sz w:val="14"/>
        <w:szCs w:val="14"/>
      </w:rPr>
      <w:instrText xml:space="preserve"> PAGE </w:instrText>
    </w:r>
    <w:r w:rsidR="00D75DA2" w:rsidRPr="00B56CCE">
      <w:rPr>
        <w:b/>
        <w:color w:val="006D68"/>
        <w:sz w:val="14"/>
        <w:szCs w:val="14"/>
      </w:rPr>
      <w:fldChar w:fldCharType="separate"/>
    </w:r>
    <w:r w:rsidR="00594E29">
      <w:rPr>
        <w:b/>
        <w:noProof/>
        <w:color w:val="006D68"/>
        <w:sz w:val="14"/>
        <w:szCs w:val="14"/>
      </w:rPr>
      <w:t>1</w:t>
    </w:r>
    <w:r w:rsidR="00D75DA2" w:rsidRPr="00B56CCE">
      <w:rPr>
        <w:b/>
        <w:color w:val="006D68"/>
        <w:sz w:val="14"/>
        <w:szCs w:val="14"/>
      </w:rPr>
      <w:fldChar w:fldCharType="end"/>
    </w:r>
    <w:r w:rsidR="00D75DA2" w:rsidRPr="00B56CCE">
      <w:rPr>
        <w:b/>
        <w:color w:val="006D68"/>
        <w:sz w:val="14"/>
        <w:szCs w:val="14"/>
      </w:rPr>
      <w:t xml:space="preserve"> of </w:t>
    </w:r>
    <w:r w:rsidR="00D75DA2" w:rsidRPr="00B56CCE">
      <w:rPr>
        <w:b/>
        <w:color w:val="006D68"/>
        <w:sz w:val="14"/>
        <w:szCs w:val="14"/>
      </w:rPr>
      <w:fldChar w:fldCharType="begin"/>
    </w:r>
    <w:r w:rsidR="00D75DA2" w:rsidRPr="00B56CCE">
      <w:rPr>
        <w:b/>
        <w:color w:val="006D68"/>
        <w:sz w:val="14"/>
        <w:szCs w:val="14"/>
      </w:rPr>
      <w:instrText xml:space="preserve"> NUMPAGES </w:instrText>
    </w:r>
    <w:r w:rsidR="00D75DA2" w:rsidRPr="00B56CCE">
      <w:rPr>
        <w:b/>
        <w:color w:val="006D68"/>
        <w:sz w:val="14"/>
        <w:szCs w:val="14"/>
      </w:rPr>
      <w:fldChar w:fldCharType="separate"/>
    </w:r>
    <w:r w:rsidR="00594E29">
      <w:rPr>
        <w:b/>
        <w:noProof/>
        <w:color w:val="006D68"/>
        <w:sz w:val="14"/>
        <w:szCs w:val="14"/>
      </w:rPr>
      <w:t>4</w:t>
    </w:r>
    <w:r w:rsidR="00D75DA2"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C9B" w:rsidRDefault="003C0C9B">
      <w:r>
        <w:separator/>
      </w:r>
    </w:p>
  </w:footnote>
  <w:footnote w:type="continuationSeparator" w:id="0">
    <w:p w:rsidR="003C0C9B" w:rsidRDefault="003C0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A25EB0">
    <w:pPr>
      <w:pStyle w:val="Header"/>
      <w:rPr>
        <w:b/>
        <w:color w:val="006D68"/>
        <w:sz w:val="14"/>
        <w:szCs w:val="14"/>
      </w:rPr>
    </w:pPr>
    <w:r w:rsidRPr="00487A22">
      <w:rPr>
        <w:color w:val="006D68"/>
        <w:sz w:val="14"/>
        <w:szCs w:val="14"/>
      </w:rPr>
      <w:t>Office for Nuclear Regulation</w:t>
    </w:r>
  </w:p>
  <w:p w:rsidR="00D75DA2" w:rsidRDefault="00D75DA2">
    <w:pPr>
      <w:pStyle w:val="Header"/>
      <w:rPr>
        <w:b/>
        <w:color w:val="006D68"/>
        <w:sz w:val="14"/>
        <w:szCs w:val="14"/>
      </w:rPr>
    </w:pPr>
  </w:p>
  <w:p w:rsidR="00D75DA2" w:rsidRDefault="00D75DA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2446FB" w:rsidP="00CA3B14">
    <w:pPr>
      <w:pStyle w:val="Header"/>
      <w:rPr>
        <w:b/>
        <w:color w:val="006D68"/>
        <w:sz w:val="14"/>
        <w:szCs w:val="14"/>
      </w:rPr>
    </w:pPr>
    <w:r>
      <w:rPr>
        <w:b/>
        <w:noProof/>
        <w:color w:val="006D68"/>
        <w:sz w:val="24"/>
        <w:szCs w:val="14"/>
        <w:lang w:eastAsia="en-GB"/>
      </w:rPr>
      <w:drawing>
        <wp:anchor distT="288290" distB="0" distL="288290" distR="114300" simplePos="0" relativeHeight="251657216" behindDoc="0" locked="0" layoutInCell="1" allowOverlap="0" wp14:anchorId="72F05788" wp14:editId="095AEA54">
          <wp:simplePos x="0" y="0"/>
          <wp:positionH relativeFrom="page">
            <wp:posOffset>257810</wp:posOffset>
          </wp:positionH>
          <wp:positionV relativeFrom="page">
            <wp:posOffset>191135</wp:posOffset>
          </wp:positionV>
          <wp:extent cx="6572250" cy="619125"/>
          <wp:effectExtent l="0" t="0" r="0" b="9525"/>
          <wp:wrapNone/>
          <wp:docPr id="4" name="Picture 4"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D75DA2" w:rsidRPr="00CA3B14">
      <w:rPr>
        <w:b/>
        <w:color w:val="006D68"/>
        <w:sz w:val="14"/>
        <w:szCs w:val="14"/>
      </w:rPr>
      <w:t xml:space="preserve"> </w:t>
    </w:r>
    <w:r w:rsidR="00D75DA2" w:rsidRPr="00B56CCE">
      <w:rPr>
        <w:b/>
        <w:color w:val="006D68"/>
        <w:sz w:val="14"/>
        <w:szCs w:val="14"/>
      </w:rPr>
      <w:t xml:space="preserve">Title of </w:t>
    </w:r>
    <w:r w:rsidR="00D75DA2">
      <w:rPr>
        <w:b/>
        <w:color w:val="006D68"/>
        <w:sz w:val="14"/>
        <w:szCs w:val="14"/>
      </w:rPr>
      <w:t>document</w:t>
    </w:r>
  </w:p>
  <w:p w:rsidR="00A25EB0" w:rsidRPr="00C754D7" w:rsidRDefault="00A25EB0" w:rsidP="00A25EB0">
    <w:pPr>
      <w:pStyle w:val="Header"/>
      <w:jc w:val="right"/>
      <w:rPr>
        <w:b/>
        <w:sz w:val="20"/>
        <w:szCs w:val="20"/>
      </w:rPr>
    </w:pPr>
    <w:r>
      <w:rPr>
        <w:b/>
        <w:sz w:val="20"/>
        <w:szCs w:val="20"/>
      </w:rPr>
      <w:t>ONR/T</w:t>
    </w:r>
    <w:r w:rsidR="002446FB">
      <w:rPr>
        <w:b/>
        <w:sz w:val="20"/>
        <w:szCs w:val="20"/>
      </w:rPr>
      <w:t>3315</w:t>
    </w:r>
  </w:p>
  <w:p w:rsidR="00A25EB0" w:rsidRPr="00C754D7" w:rsidRDefault="00A25EB0" w:rsidP="00A25EB0">
    <w:pPr>
      <w:pStyle w:val="Header"/>
      <w:jc w:val="right"/>
      <w:rPr>
        <w:b/>
        <w:sz w:val="20"/>
        <w:szCs w:val="20"/>
      </w:rPr>
    </w:pPr>
    <w:r w:rsidRPr="00C754D7">
      <w:rPr>
        <w:b/>
        <w:sz w:val="20"/>
        <w:szCs w:val="20"/>
      </w:rPr>
      <w:t xml:space="preserve">SCHEDULE A </w:t>
    </w: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DE76D3"/>
    <w:multiLevelType w:val="hybridMultilevel"/>
    <w:tmpl w:val="88FA525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070"/>
        </w:tabs>
        <w:ind w:left="107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227D510E"/>
    <w:multiLevelType w:val="multilevel"/>
    <w:tmpl w:val="F1D2CF3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11">
    <w:nsid w:val="279C5070"/>
    <w:multiLevelType w:val="hybridMultilevel"/>
    <w:tmpl w:val="53369D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6">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8">
    <w:nsid w:val="444847D5"/>
    <w:multiLevelType w:val="hybridMultilevel"/>
    <w:tmpl w:val="928C8CE8"/>
    <w:lvl w:ilvl="0" w:tplc="151E702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1">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4">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nsid w:val="70C2195C"/>
    <w:multiLevelType w:val="hybridMultilevel"/>
    <w:tmpl w:val="11C8635E"/>
    <w:lvl w:ilvl="0" w:tplc="84BA4EF8">
      <w:start w:val="1"/>
      <w:numFmt w:val="bullet"/>
      <w:pStyle w:val="TSBullet1Square"/>
      <w:lvlText w:val=""/>
      <w:lvlJc w:val="left"/>
      <w:pPr>
        <w:tabs>
          <w:tab w:val="num" w:pos="-31680"/>
        </w:tabs>
        <w:ind w:left="1288"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7">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17"/>
  </w:num>
  <w:num w:numId="4">
    <w:abstractNumId w:val="0"/>
  </w:num>
  <w:num w:numId="5">
    <w:abstractNumId w:val="15"/>
  </w:num>
  <w:num w:numId="6">
    <w:abstractNumId w:val="27"/>
  </w:num>
  <w:num w:numId="7">
    <w:abstractNumId w:val="23"/>
  </w:num>
  <w:num w:numId="8">
    <w:abstractNumId w:val="20"/>
  </w:num>
  <w:num w:numId="9">
    <w:abstractNumId w:val="28"/>
  </w:num>
  <w:num w:numId="10">
    <w:abstractNumId w:val="2"/>
  </w:num>
  <w:num w:numId="11">
    <w:abstractNumId w:val="8"/>
  </w:num>
  <w:num w:numId="12">
    <w:abstractNumId w:val="12"/>
  </w:num>
  <w:num w:numId="13">
    <w:abstractNumId w:val="1"/>
  </w:num>
  <w:num w:numId="14">
    <w:abstractNumId w:val="21"/>
  </w:num>
  <w:num w:numId="15">
    <w:abstractNumId w:val="13"/>
  </w:num>
  <w:num w:numId="16">
    <w:abstractNumId w:val="25"/>
  </w:num>
  <w:num w:numId="17">
    <w:abstractNumId w:val="9"/>
  </w:num>
  <w:num w:numId="18">
    <w:abstractNumId w:val="19"/>
  </w:num>
  <w:num w:numId="19">
    <w:abstractNumId w:val="16"/>
  </w:num>
  <w:num w:numId="20">
    <w:abstractNumId w:val="3"/>
  </w:num>
  <w:num w:numId="21">
    <w:abstractNumId w:val="26"/>
  </w:num>
  <w:num w:numId="22">
    <w:abstractNumId w:val="4"/>
  </w:num>
  <w:num w:numId="23">
    <w:abstractNumId w:val="22"/>
  </w:num>
  <w:num w:numId="24">
    <w:abstractNumId w:val="24"/>
  </w:num>
  <w:num w:numId="25">
    <w:abstractNumId w:val="14"/>
  </w:num>
  <w:num w:numId="26">
    <w:abstractNumId w:val="5"/>
  </w:num>
  <w:num w:numId="27">
    <w:abstractNumId w:val="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53FFB"/>
    <w:rsid w:val="000715BD"/>
    <w:rsid w:val="0007743A"/>
    <w:rsid w:val="00096F71"/>
    <w:rsid w:val="000B1830"/>
    <w:rsid w:val="000B4E40"/>
    <w:rsid w:val="000C0E4B"/>
    <w:rsid w:val="000C5D00"/>
    <w:rsid w:val="000D6244"/>
    <w:rsid w:val="00113456"/>
    <w:rsid w:val="00121C8F"/>
    <w:rsid w:val="00131ECC"/>
    <w:rsid w:val="00144CEA"/>
    <w:rsid w:val="00150528"/>
    <w:rsid w:val="001551D6"/>
    <w:rsid w:val="00164F4F"/>
    <w:rsid w:val="001A226D"/>
    <w:rsid w:val="001A58B1"/>
    <w:rsid w:val="001C3155"/>
    <w:rsid w:val="001C3DB8"/>
    <w:rsid w:val="001D78A1"/>
    <w:rsid w:val="001F199B"/>
    <w:rsid w:val="00200CB7"/>
    <w:rsid w:val="0021074A"/>
    <w:rsid w:val="00216018"/>
    <w:rsid w:val="0022289E"/>
    <w:rsid w:val="002446FB"/>
    <w:rsid w:val="0024518E"/>
    <w:rsid w:val="00256B7C"/>
    <w:rsid w:val="00273594"/>
    <w:rsid w:val="0028011F"/>
    <w:rsid w:val="002816BD"/>
    <w:rsid w:val="0028356A"/>
    <w:rsid w:val="002848D3"/>
    <w:rsid w:val="00297401"/>
    <w:rsid w:val="002E149A"/>
    <w:rsid w:val="002F09C3"/>
    <w:rsid w:val="0031706E"/>
    <w:rsid w:val="00345BD4"/>
    <w:rsid w:val="00375C6D"/>
    <w:rsid w:val="003B4AA2"/>
    <w:rsid w:val="003C0C9B"/>
    <w:rsid w:val="003D005E"/>
    <w:rsid w:val="003E2CA6"/>
    <w:rsid w:val="003E452E"/>
    <w:rsid w:val="004750A2"/>
    <w:rsid w:val="00487A22"/>
    <w:rsid w:val="004A7B1B"/>
    <w:rsid w:val="004C2868"/>
    <w:rsid w:val="004F24BC"/>
    <w:rsid w:val="00526896"/>
    <w:rsid w:val="005322E6"/>
    <w:rsid w:val="00533CDB"/>
    <w:rsid w:val="005556C6"/>
    <w:rsid w:val="00562F2F"/>
    <w:rsid w:val="00567E5D"/>
    <w:rsid w:val="00594E29"/>
    <w:rsid w:val="005A1570"/>
    <w:rsid w:val="005A5A87"/>
    <w:rsid w:val="005B503C"/>
    <w:rsid w:val="005D0742"/>
    <w:rsid w:val="006020C3"/>
    <w:rsid w:val="00604F23"/>
    <w:rsid w:val="006A667F"/>
    <w:rsid w:val="006B2DA6"/>
    <w:rsid w:val="006C519A"/>
    <w:rsid w:val="006F1199"/>
    <w:rsid w:val="006F5420"/>
    <w:rsid w:val="00703A43"/>
    <w:rsid w:val="00715C62"/>
    <w:rsid w:val="0072164C"/>
    <w:rsid w:val="00795D99"/>
    <w:rsid w:val="007B4EE0"/>
    <w:rsid w:val="007D545C"/>
    <w:rsid w:val="007F7246"/>
    <w:rsid w:val="00891423"/>
    <w:rsid w:val="008A7722"/>
    <w:rsid w:val="008A7BDD"/>
    <w:rsid w:val="008D71E9"/>
    <w:rsid w:val="008E67CB"/>
    <w:rsid w:val="00900D05"/>
    <w:rsid w:val="0091041C"/>
    <w:rsid w:val="00932851"/>
    <w:rsid w:val="009336BC"/>
    <w:rsid w:val="009428EE"/>
    <w:rsid w:val="009646D5"/>
    <w:rsid w:val="009678DE"/>
    <w:rsid w:val="009765DB"/>
    <w:rsid w:val="00987AA6"/>
    <w:rsid w:val="00995C63"/>
    <w:rsid w:val="009B5159"/>
    <w:rsid w:val="009D3CD0"/>
    <w:rsid w:val="009F1B6F"/>
    <w:rsid w:val="00A02D22"/>
    <w:rsid w:val="00A20F56"/>
    <w:rsid w:val="00A25EB0"/>
    <w:rsid w:val="00A32C09"/>
    <w:rsid w:val="00A41FDA"/>
    <w:rsid w:val="00A442D1"/>
    <w:rsid w:val="00A45833"/>
    <w:rsid w:val="00A5766D"/>
    <w:rsid w:val="00AA54AD"/>
    <w:rsid w:val="00AB2BB0"/>
    <w:rsid w:val="00AB7147"/>
    <w:rsid w:val="00AD5635"/>
    <w:rsid w:val="00AE199F"/>
    <w:rsid w:val="00B255B3"/>
    <w:rsid w:val="00B43C54"/>
    <w:rsid w:val="00B504F7"/>
    <w:rsid w:val="00B56CCE"/>
    <w:rsid w:val="00B81B18"/>
    <w:rsid w:val="00B94EBC"/>
    <w:rsid w:val="00BC24ED"/>
    <w:rsid w:val="00BC5FC8"/>
    <w:rsid w:val="00BD5E84"/>
    <w:rsid w:val="00BF03BF"/>
    <w:rsid w:val="00C25583"/>
    <w:rsid w:val="00C335D0"/>
    <w:rsid w:val="00C7120A"/>
    <w:rsid w:val="00C75298"/>
    <w:rsid w:val="00C75A1C"/>
    <w:rsid w:val="00C874DB"/>
    <w:rsid w:val="00CA3B14"/>
    <w:rsid w:val="00CD7B5F"/>
    <w:rsid w:val="00CE5958"/>
    <w:rsid w:val="00CE6571"/>
    <w:rsid w:val="00D12157"/>
    <w:rsid w:val="00D3061A"/>
    <w:rsid w:val="00D55197"/>
    <w:rsid w:val="00D75DA2"/>
    <w:rsid w:val="00D7747E"/>
    <w:rsid w:val="00DA6AED"/>
    <w:rsid w:val="00DC6611"/>
    <w:rsid w:val="00DE4417"/>
    <w:rsid w:val="00DE6FE2"/>
    <w:rsid w:val="00DF3697"/>
    <w:rsid w:val="00DF6EBE"/>
    <w:rsid w:val="00E12A39"/>
    <w:rsid w:val="00E32F3B"/>
    <w:rsid w:val="00E47E71"/>
    <w:rsid w:val="00E52391"/>
    <w:rsid w:val="00E71B0C"/>
    <w:rsid w:val="00E87C8C"/>
    <w:rsid w:val="00E9478E"/>
    <w:rsid w:val="00E97293"/>
    <w:rsid w:val="00EA13A7"/>
    <w:rsid w:val="00EA5EB4"/>
    <w:rsid w:val="00ED5B95"/>
    <w:rsid w:val="00ED5F2B"/>
    <w:rsid w:val="00F00B9B"/>
    <w:rsid w:val="00F95B99"/>
    <w:rsid w:val="00FB55F3"/>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ind w:left="14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qFormat/>
    <w:rsid w:val="00D75DA2"/>
    <w:pPr>
      <w:ind w:left="720"/>
      <w:contextualSpacing/>
    </w:pPr>
    <w:rPr>
      <w:sz w:val="24"/>
    </w:rPr>
  </w:style>
  <w:style w:type="paragraph" w:customStyle="1" w:styleId="TSHeadingNumbered10">
    <w:name w:val="TS Heading Numbered 1"/>
    <w:basedOn w:val="Normal"/>
    <w:rsid w:val="00526896"/>
    <w:pPr>
      <w:tabs>
        <w:tab w:val="num" w:pos="-31680"/>
      </w:tabs>
      <w:spacing w:after="220"/>
      <w:ind w:left="720" w:hanging="720"/>
      <w:outlineLvl w:val="0"/>
    </w:pPr>
    <w:rPr>
      <w:rFonts w:ascii="Arial Bold" w:hAnsi="Arial Bold"/>
      <w:b/>
      <w:caps/>
    </w:rPr>
  </w:style>
  <w:style w:type="character" w:styleId="FollowedHyperlink">
    <w:name w:val="FollowedHyperlink"/>
    <w:basedOn w:val="DefaultParagraphFont"/>
    <w:rsid w:val="0052689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ind w:left="14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qFormat/>
    <w:rsid w:val="00D75DA2"/>
    <w:pPr>
      <w:ind w:left="720"/>
      <w:contextualSpacing/>
    </w:pPr>
    <w:rPr>
      <w:sz w:val="24"/>
    </w:rPr>
  </w:style>
  <w:style w:type="paragraph" w:customStyle="1" w:styleId="TSHeadingNumbered10">
    <w:name w:val="TS Heading Numbered 1"/>
    <w:basedOn w:val="Normal"/>
    <w:rsid w:val="00526896"/>
    <w:pPr>
      <w:tabs>
        <w:tab w:val="num" w:pos="-31680"/>
      </w:tabs>
      <w:spacing w:after="220"/>
      <w:ind w:left="720" w:hanging="720"/>
      <w:outlineLvl w:val="0"/>
    </w:pPr>
    <w:rPr>
      <w:rFonts w:ascii="Arial Bold" w:hAnsi="Arial Bold"/>
      <w:b/>
      <w:caps/>
    </w:rPr>
  </w:style>
  <w:style w:type="character" w:styleId="FollowedHyperlink">
    <w:name w:val="FollowedHyperlink"/>
    <w:basedOn w:val="DefaultParagraphFont"/>
    <w:rsid w:val="005268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ns.iaea.org/downloads/rw/waste-safety/disp/dual-purpose-spent-fuel-cask-draft-tecdoc.pd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1768</Words>
  <Characters>9366</Characters>
  <Application>Microsoft Office Word</Application>
  <DocSecurity>4</DocSecurity>
  <Lines>167</Lines>
  <Paragraphs>64</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11098</CharactersWithSpaces>
  <SharedDoc>false</SharedDoc>
  <HLinks>
    <vt:vector size="54" baseType="variant">
      <vt:variant>
        <vt:i4>1835094</vt:i4>
      </vt:variant>
      <vt:variant>
        <vt:i4>24</vt:i4>
      </vt:variant>
      <vt:variant>
        <vt:i4>0</vt:i4>
      </vt:variant>
      <vt:variant>
        <vt:i4>5</vt:i4>
      </vt:variant>
      <vt:variant>
        <vt:lpwstr>http://www.oecd-nea.org/</vt:lpwstr>
      </vt:variant>
      <vt:variant>
        <vt:lpwstr/>
      </vt:variant>
      <vt:variant>
        <vt:i4>196653</vt:i4>
      </vt:variant>
      <vt:variant>
        <vt:i4>21</vt:i4>
      </vt:variant>
      <vt:variant>
        <vt:i4>0</vt:i4>
      </vt:variant>
      <vt:variant>
        <vt:i4>5</vt:i4>
      </vt:variant>
      <vt:variant>
        <vt:lpwstr>http://www.ptil.no/?lang=en_US</vt:lpwstr>
      </vt:variant>
      <vt:variant>
        <vt:lpwstr/>
      </vt:variant>
      <vt:variant>
        <vt:i4>2359401</vt:i4>
      </vt:variant>
      <vt:variant>
        <vt:i4>18</vt:i4>
      </vt:variant>
      <vt:variant>
        <vt:i4>0</vt:i4>
      </vt:variant>
      <vt:variant>
        <vt:i4>5</vt:i4>
      </vt:variant>
      <vt:variant>
        <vt:lpwstr>http://www.nei.org/</vt:lpwstr>
      </vt:variant>
      <vt:variant>
        <vt:lpwstr/>
      </vt:variant>
      <vt:variant>
        <vt:i4>1900638</vt:i4>
      </vt:variant>
      <vt:variant>
        <vt:i4>15</vt:i4>
      </vt:variant>
      <vt:variant>
        <vt:i4>0</vt:i4>
      </vt:variant>
      <vt:variant>
        <vt:i4>5</vt:i4>
      </vt:variant>
      <vt:variant>
        <vt:lpwstr>http://www.inpo.info/</vt:lpwstr>
      </vt:variant>
      <vt:variant>
        <vt:lpwstr/>
      </vt:variant>
      <vt:variant>
        <vt:i4>5963803</vt:i4>
      </vt:variant>
      <vt:variant>
        <vt:i4>12</vt:i4>
      </vt:variant>
      <vt:variant>
        <vt:i4>0</vt:i4>
      </vt:variant>
      <vt:variant>
        <vt:i4>5</vt:i4>
      </vt:variant>
      <vt:variant>
        <vt:lpwstr>http://www.wenra.org/</vt:lpwstr>
      </vt:variant>
      <vt:variant>
        <vt:lpwstr/>
      </vt:variant>
      <vt:variant>
        <vt:i4>5505112</vt:i4>
      </vt:variant>
      <vt:variant>
        <vt:i4>9</vt:i4>
      </vt:variant>
      <vt:variant>
        <vt:i4>0</vt:i4>
      </vt:variant>
      <vt:variant>
        <vt:i4>5</vt:i4>
      </vt:variant>
      <vt:variant>
        <vt:lpwstr>http://www.iaea.org/</vt:lpwstr>
      </vt:variant>
      <vt:variant>
        <vt:lpwstr/>
      </vt:variant>
      <vt:variant>
        <vt:i4>13</vt:i4>
      </vt:variant>
      <vt:variant>
        <vt:i4>6</vt:i4>
      </vt:variant>
      <vt:variant>
        <vt:i4>0</vt:i4>
      </vt:variant>
      <vt:variant>
        <vt:i4>5</vt:i4>
      </vt:variant>
      <vt:variant>
        <vt:lpwstr>http://www.hse.gov.uk/research/rrhtm/</vt:lpwstr>
      </vt:variant>
      <vt:variant>
        <vt:lpwstr/>
      </vt:variant>
      <vt:variant>
        <vt:i4>3932269</vt:i4>
      </vt:variant>
      <vt:variant>
        <vt:i4>3</vt:i4>
      </vt:variant>
      <vt:variant>
        <vt:i4>0</vt:i4>
      </vt:variant>
      <vt:variant>
        <vt:i4>5</vt:i4>
      </vt:variant>
      <vt:variant>
        <vt:lpwstr>http://www.onr.org.uk/saps/saps2014.pdf</vt:lpwstr>
      </vt:variant>
      <vt:variant>
        <vt:lpwstr/>
      </vt:variant>
      <vt:variant>
        <vt:i4>6357117</vt:i4>
      </vt:variant>
      <vt:variant>
        <vt:i4>0</vt:i4>
      </vt:variant>
      <vt:variant>
        <vt:i4>0</vt:i4>
      </vt:variant>
      <vt:variant>
        <vt:i4>5</vt:i4>
      </vt:variant>
      <vt:variant>
        <vt:lpwstr>http://www.onr.org.uk/operational/tech_asst_guides/index.htm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2</cp:revision>
  <cp:lastPrinted>2018-09-18T12:27:00Z</cp:lastPrinted>
  <dcterms:created xsi:type="dcterms:W3CDTF">2018-11-12T13:33:00Z</dcterms:created>
  <dcterms:modified xsi:type="dcterms:W3CDTF">2018-11-12T13:33:00Z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